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F" w:rsidRPr="00BD2B4E" w:rsidRDefault="005D060F" w:rsidP="005D06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548DD4"/>
          <w:sz w:val="24"/>
          <w:szCs w:val="24"/>
        </w:rPr>
      </w:pPr>
    </w:p>
    <w:p w:rsidR="005F128A" w:rsidRPr="005F128A" w:rsidRDefault="005F128A" w:rsidP="005F128A">
      <w:pPr>
        <w:pStyle w:val="Default"/>
        <w:jc w:val="center"/>
        <w:rPr>
          <w:sz w:val="28"/>
          <w:szCs w:val="28"/>
        </w:rPr>
      </w:pPr>
      <w:r w:rsidRPr="005F128A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CF7240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«</w:t>
      </w:r>
      <w:r w:rsidRPr="005F128A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дополнительного </w:t>
      </w:r>
      <w:r w:rsidRPr="005F128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«Хоста» </w:t>
      </w:r>
      <w:r w:rsidRPr="005F128A">
        <w:rPr>
          <w:sz w:val="28"/>
          <w:szCs w:val="28"/>
        </w:rPr>
        <w:t>г. Сочи</w:t>
      </w: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Default="005F128A" w:rsidP="005F128A">
      <w:pPr>
        <w:pStyle w:val="Default"/>
        <w:rPr>
          <w:b/>
          <w:bCs/>
          <w:sz w:val="28"/>
          <w:szCs w:val="28"/>
        </w:rPr>
      </w:pPr>
    </w:p>
    <w:p w:rsidR="005F128A" w:rsidRPr="005F128A" w:rsidRDefault="00F93C92" w:rsidP="005F128A">
      <w:pPr>
        <w:pStyle w:val="Default"/>
        <w:spacing w:before="120" w:after="120" w:line="360" w:lineRule="auto"/>
        <w:jc w:val="center"/>
        <w:rPr>
          <w:sz w:val="28"/>
          <w:szCs w:val="28"/>
        </w:rPr>
      </w:pPr>
      <w:r w:rsidRPr="005F128A">
        <w:rPr>
          <w:b/>
          <w:bCs/>
          <w:sz w:val="28"/>
          <w:szCs w:val="28"/>
        </w:rPr>
        <w:t>САМООБСЛЕДОВАНИЕ</w:t>
      </w:r>
    </w:p>
    <w:p w:rsidR="005F128A" w:rsidRPr="005F128A" w:rsidRDefault="005F128A" w:rsidP="005F128A">
      <w:pPr>
        <w:pStyle w:val="Default"/>
        <w:spacing w:before="120" w:after="120" w:line="360" w:lineRule="auto"/>
        <w:jc w:val="center"/>
        <w:rPr>
          <w:sz w:val="28"/>
          <w:szCs w:val="28"/>
        </w:rPr>
      </w:pPr>
      <w:r w:rsidRPr="005F128A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 xml:space="preserve">ЦДО «Хоста» </w:t>
      </w:r>
      <w:r w:rsidR="00462DEF">
        <w:rPr>
          <w:b/>
          <w:bCs/>
          <w:sz w:val="28"/>
          <w:szCs w:val="28"/>
        </w:rPr>
        <w:t>2</w:t>
      </w:r>
      <w:r w:rsidRPr="005F128A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7</w:t>
      </w:r>
      <w:r w:rsidRPr="005F128A">
        <w:rPr>
          <w:b/>
          <w:bCs/>
          <w:sz w:val="28"/>
          <w:szCs w:val="28"/>
        </w:rPr>
        <w:t xml:space="preserve"> год</w:t>
      </w:r>
    </w:p>
    <w:p w:rsidR="005F128A" w:rsidRDefault="005F128A" w:rsidP="005F128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60F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128A">
        <w:rPr>
          <w:rFonts w:ascii="Times New Roman" w:hAnsi="Times New Roman" w:cs="Times New Roman"/>
          <w:sz w:val="28"/>
          <w:szCs w:val="28"/>
        </w:rPr>
        <w:t>Сочи,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12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128A" w:rsidRDefault="005F128A" w:rsidP="005F128A">
      <w:pPr>
        <w:pStyle w:val="a3"/>
        <w:shd w:val="clear" w:color="auto" w:fill="FFFFFF"/>
        <w:spacing w:before="60" w:after="6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3C92" w:rsidRDefault="00F93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2C45" w:rsidRPr="00BD2B4E" w:rsidRDefault="00562C45" w:rsidP="00BD2B4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60" w:after="6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учреждения</w:t>
      </w: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45" w:rsidRPr="00BD2B4E" w:rsidRDefault="00562C45" w:rsidP="00D66FDC">
      <w:pPr>
        <w:pStyle w:val="a3"/>
        <w:shd w:val="clear" w:color="auto" w:fill="FFFFFF"/>
        <w:spacing w:before="60" w:after="6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дополнительного образования  «Хоста»  г. Сочи.</w:t>
      </w:r>
    </w:p>
    <w:p w:rsidR="00562C45" w:rsidRPr="00BD2B4E" w:rsidRDefault="00562C45" w:rsidP="00D66FDC">
      <w:pPr>
        <w:shd w:val="clear" w:color="auto" w:fill="FFFFFF"/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Сокращенное наименование учреждения</w:t>
      </w: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ЦДО «Хоста»</w:t>
      </w:r>
    </w:p>
    <w:p w:rsidR="00562C45" w:rsidRPr="00BD2B4E" w:rsidRDefault="00562C45" w:rsidP="00D66FDC">
      <w:pPr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Организационно-правовая форма</w:t>
      </w: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бюджетное учреждение.</w:t>
      </w:r>
    </w:p>
    <w:p w:rsidR="00562C45" w:rsidRPr="00BD2B4E" w:rsidRDefault="00562C45" w:rsidP="00D66FDC">
      <w:pPr>
        <w:shd w:val="clear" w:color="auto" w:fill="FFFFFF"/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образовательного учреждения</w:t>
      </w: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F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дополнительного образования.</w:t>
      </w:r>
    </w:p>
    <w:p w:rsidR="00562C45" w:rsidRPr="00BD2B4E" w:rsidRDefault="00562C45" w:rsidP="00D66FDC">
      <w:pPr>
        <w:autoSpaceDE w:val="0"/>
        <w:autoSpaceDN w:val="0"/>
        <w:adjustRightInd w:val="0"/>
        <w:spacing w:before="60" w:after="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 образовательного учреждения</w:t>
      </w: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Центр дополнительного образования</w:t>
      </w:r>
    </w:p>
    <w:p w:rsidR="00562C45" w:rsidRPr="00BD2B4E" w:rsidRDefault="00562C45" w:rsidP="00D66FDC">
      <w:pPr>
        <w:shd w:val="clear" w:color="auto" w:fill="FFFFFF"/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Местоположение учреждения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индекс 354067, город Сочи, улица Ялтинская,  дом 16А. </w:t>
      </w:r>
    </w:p>
    <w:p w:rsidR="00562C45" w:rsidRPr="00BD2B4E" w:rsidRDefault="00562C45" w:rsidP="00D66FDC">
      <w:pPr>
        <w:widowControl w:val="0"/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Лицензия на образовательную деятельность: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06788 от 24.06.2015, бессрочная.</w:t>
      </w:r>
    </w:p>
    <w:p w:rsidR="00562C45" w:rsidRPr="00BD2B4E" w:rsidRDefault="00562C45" w:rsidP="00D66FDC">
      <w:pPr>
        <w:widowControl w:val="0"/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Государственная аккредитация: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 178820, регистрационный № 1965 от 12.06.2006 г.</w:t>
      </w:r>
    </w:p>
    <w:p w:rsidR="00462DEF" w:rsidRPr="00462DEF" w:rsidRDefault="00562C45" w:rsidP="00D66FDC">
      <w:pPr>
        <w:widowControl w:val="0"/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Характеристика  контингента воспитанников по возрасту </w:t>
      </w:r>
      <w:r w:rsidRPr="0046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(%):</w:t>
      </w:r>
      <w:r w:rsidR="00462DEF" w:rsidRPr="0046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DEF" w:rsidRPr="00462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30,6 %  воспитанников дошкольного возраста (1035 человек), 40,5 % воспитанников младшего школьного возраста  (1369 человек),  15,2% среднего школьного возраста (515 человек), 12,7 % старшего школьного возраста (431 человек), 1% студентов (34 человека).</w:t>
      </w:r>
    </w:p>
    <w:p w:rsidR="00562C45" w:rsidRPr="00BD2B4E" w:rsidRDefault="00562C45" w:rsidP="00D66FDC">
      <w:pPr>
        <w:widowControl w:val="0"/>
        <w:spacing w:before="60" w:after="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B4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Основные позиции плана: </w:t>
      </w:r>
      <w:r w:rsidRPr="00BD2B4E">
        <w:rPr>
          <w:rFonts w:ascii="Times New Roman" w:eastAsia="Calibri" w:hAnsi="Times New Roman" w:cs="Times New Roman"/>
          <w:sz w:val="24"/>
          <w:szCs w:val="24"/>
        </w:rPr>
        <w:t>Создание комплекса мероприятий,  направленных на развития ЦДО «Хоста» в рамках реализации Федеральной целевой программы «Развитие дополнительного образования детей в Российской Федерации до 2020 года».</w:t>
      </w:r>
    </w:p>
    <w:p w:rsidR="00562C45" w:rsidRPr="00BD2B4E" w:rsidRDefault="00562C45" w:rsidP="00D66FDC">
      <w:pPr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Административный аппарат представлен:</w:t>
      </w:r>
    </w:p>
    <w:p w:rsidR="00562C45" w:rsidRPr="00BD2B4E" w:rsidRDefault="00562C45" w:rsidP="00D66FDC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Чолакян</w:t>
      </w:r>
      <w:proofErr w:type="spellEnd"/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Каринэ</w:t>
      </w:r>
      <w:proofErr w:type="spellEnd"/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Дживановна</w:t>
      </w:r>
      <w:proofErr w:type="spellEnd"/>
    </w:p>
    <w:p w:rsidR="00E04353" w:rsidRDefault="00562C45" w:rsidP="00D66FDC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 по УВР</w:t>
      </w:r>
      <w:r w:rsidR="00E04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2C45" w:rsidRPr="00E04353" w:rsidRDefault="00562C45" w:rsidP="00E04353">
      <w:pPr>
        <w:pStyle w:val="a3"/>
        <w:numPr>
          <w:ilvl w:val="0"/>
          <w:numId w:val="14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Бугинова</w:t>
      </w:r>
      <w:proofErr w:type="spellEnd"/>
      <w:r w:rsidRPr="00E0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</w:t>
      </w:r>
    </w:p>
    <w:p w:rsidR="00562C45" w:rsidRPr="00E04353" w:rsidRDefault="00562C45" w:rsidP="00E04353">
      <w:pPr>
        <w:pStyle w:val="a3"/>
        <w:numPr>
          <w:ilvl w:val="0"/>
          <w:numId w:val="14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Зайнуллина</w:t>
      </w:r>
      <w:proofErr w:type="spellEnd"/>
      <w:r w:rsidRPr="00E0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E04353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Зуфаровна</w:t>
      </w:r>
      <w:proofErr w:type="spellEnd"/>
    </w:p>
    <w:p w:rsidR="00562C45" w:rsidRPr="00E04353" w:rsidRDefault="00562C45" w:rsidP="00E04353">
      <w:pPr>
        <w:pStyle w:val="a3"/>
        <w:numPr>
          <w:ilvl w:val="0"/>
          <w:numId w:val="14"/>
        </w:num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Мелентьева Наталья Викторовна</w:t>
      </w:r>
    </w:p>
    <w:p w:rsidR="00562C45" w:rsidRPr="00BD2B4E" w:rsidRDefault="00562C45" w:rsidP="00D66FDC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АХЧ</w:t>
      </w:r>
      <w:r w:rsidR="00E0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Черкасова Наталья Владимировна</w:t>
      </w:r>
    </w:p>
    <w:p w:rsidR="00562C45" w:rsidRPr="005C5E12" w:rsidRDefault="00562C45" w:rsidP="00D66FDC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безопасности</w:t>
      </w:r>
      <w:r w:rsidR="00E0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Бугинов</w:t>
      </w:r>
      <w:proofErr w:type="spellEnd"/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</w:t>
      </w:r>
      <w:r w:rsidRPr="005C5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</w:p>
    <w:p w:rsidR="00562C45" w:rsidRPr="00BD2B4E" w:rsidRDefault="00562C45" w:rsidP="00D66FDC">
      <w:pPr>
        <w:spacing w:before="60" w:after="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самоуправления Центра:</w:t>
      </w:r>
    </w:p>
    <w:p w:rsidR="00562C45" w:rsidRPr="00BD2B4E" w:rsidRDefault="00562C45" w:rsidP="00D66FDC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коллектива, управляющий совет, педагогический совет, методический совет, методическое объединение педагогов дополнительного образования, совет родителей.</w:t>
      </w:r>
    </w:p>
    <w:p w:rsidR="00562C45" w:rsidRPr="00BD2B4E" w:rsidRDefault="00562C45" w:rsidP="00D66FDC">
      <w:pPr>
        <w:widowControl w:val="0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Адрес сайта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BD2B4E">
          <w:rPr>
            <w:rFonts w:ascii="Times New Roman" w:eastAsia="Calibri" w:hAnsi="Times New Roman" w:cs="Times New Roman"/>
            <w:color w:val="000000"/>
            <w:sz w:val="24"/>
            <w:szCs w:val="24"/>
          </w:rPr>
          <w:t>www.cdod-hosta.ru</w:t>
        </w:r>
      </w:hyperlink>
    </w:p>
    <w:p w:rsidR="00562C45" w:rsidRDefault="00562C45" w:rsidP="00D66FDC">
      <w:pPr>
        <w:widowControl w:val="0"/>
        <w:tabs>
          <w:tab w:val="left" w:pos="54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Телефон: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8(862) 265-35-44; 265-35-41. Факс: 8(862) 265-49-09. </w:t>
      </w:r>
    </w:p>
    <w:p w:rsidR="00E04353" w:rsidRPr="00BD2B4E" w:rsidRDefault="00E04353" w:rsidP="00BD2B4E">
      <w:pPr>
        <w:widowControl w:val="0"/>
        <w:tabs>
          <w:tab w:val="left" w:pos="540"/>
        </w:tabs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C92" w:rsidRDefault="00F93C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4045" w:rsidRPr="00BD2B4E" w:rsidRDefault="00562C45" w:rsidP="00BD2B4E">
      <w:pPr>
        <w:pStyle w:val="a3"/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4E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образовательного процесса</w:t>
      </w:r>
    </w:p>
    <w:p w:rsidR="00562C45" w:rsidRPr="00BD2B4E" w:rsidRDefault="00562C45" w:rsidP="00D66FDC">
      <w:pPr>
        <w:pStyle w:val="a4"/>
        <w:widowControl w:val="0"/>
        <w:spacing w:before="60"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B4E">
        <w:rPr>
          <w:rFonts w:ascii="Times New Roman" w:hAnsi="Times New Roman"/>
          <w:sz w:val="24"/>
          <w:szCs w:val="24"/>
        </w:rPr>
        <w:t xml:space="preserve">В соответствии с учебным планом </w:t>
      </w:r>
      <w:r w:rsidRPr="00462DEF">
        <w:rPr>
          <w:rFonts w:ascii="Times New Roman" w:hAnsi="Times New Roman"/>
          <w:sz w:val="24"/>
          <w:szCs w:val="24"/>
        </w:rPr>
        <w:t>7</w:t>
      </w:r>
      <w:r w:rsidR="00462DEF" w:rsidRPr="00462DEF">
        <w:rPr>
          <w:rFonts w:ascii="Times New Roman" w:hAnsi="Times New Roman"/>
          <w:sz w:val="24"/>
          <w:szCs w:val="24"/>
        </w:rPr>
        <w:t>6</w:t>
      </w:r>
      <w:r w:rsidRPr="00BD2B4E">
        <w:rPr>
          <w:rFonts w:ascii="Times New Roman" w:hAnsi="Times New Roman"/>
          <w:sz w:val="24"/>
          <w:szCs w:val="24"/>
        </w:rPr>
        <w:t xml:space="preserve"> педагогов дополнительного образования, реализовывали  </w:t>
      </w:r>
      <w:r w:rsidR="00462DEF" w:rsidRPr="00462DEF">
        <w:rPr>
          <w:rFonts w:ascii="Times New Roman" w:hAnsi="Times New Roman"/>
          <w:sz w:val="24"/>
          <w:szCs w:val="24"/>
        </w:rPr>
        <w:t>123</w:t>
      </w:r>
      <w:r w:rsidRPr="00BD2B4E">
        <w:rPr>
          <w:rFonts w:ascii="Times New Roman" w:hAnsi="Times New Roman"/>
          <w:sz w:val="24"/>
          <w:szCs w:val="24"/>
        </w:rPr>
        <w:t xml:space="preserve"> дополнительные модифицированные образовательные программы, из них </w:t>
      </w:r>
      <w:r w:rsidRPr="00462DEF">
        <w:rPr>
          <w:rFonts w:ascii="Times New Roman" w:hAnsi="Times New Roman"/>
          <w:sz w:val="24"/>
          <w:szCs w:val="24"/>
        </w:rPr>
        <w:t>19</w:t>
      </w:r>
      <w:r w:rsidRPr="00BD2B4E">
        <w:rPr>
          <w:rFonts w:ascii="Times New Roman" w:hAnsi="Times New Roman"/>
          <w:sz w:val="24"/>
          <w:szCs w:val="24"/>
        </w:rPr>
        <w:t xml:space="preserve"> для работы с одаренными детьми. </w:t>
      </w:r>
    </w:p>
    <w:p w:rsidR="00562C45" w:rsidRPr="00BD2B4E" w:rsidRDefault="00562C45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B4E">
        <w:rPr>
          <w:rFonts w:ascii="Times New Roman" w:hAnsi="Times New Roman" w:cs="Times New Roman"/>
          <w:sz w:val="24"/>
          <w:szCs w:val="24"/>
        </w:rPr>
        <w:t>Количество программ по годам 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2977"/>
      </w:tblGrid>
      <w:tr w:rsidR="00462DEF" w:rsidRPr="00D66FDC" w:rsidTr="00462DEF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462DEF" w:rsidRPr="00D66FDC" w:rsidRDefault="00462DEF" w:rsidP="00F93C92">
            <w:pPr>
              <w:pStyle w:val="Default"/>
              <w:jc w:val="center"/>
              <w:rPr>
                <w:color w:val="auto"/>
              </w:rPr>
            </w:pPr>
            <w:r w:rsidRPr="00D66FDC">
              <w:rPr>
                <w:color w:val="auto"/>
              </w:rPr>
              <w:t>Направленности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DEF" w:rsidRPr="00D66FDC" w:rsidRDefault="00462DEF" w:rsidP="00F9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Количество объединений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2DEF" w:rsidRPr="00D66FDC" w:rsidRDefault="00462DEF" w:rsidP="00F9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% соотношение к общему количеству</w:t>
            </w:r>
          </w:p>
        </w:tc>
      </w:tr>
      <w:tr w:rsidR="00462DEF" w:rsidRPr="00D66FDC" w:rsidTr="00462DEF">
        <w:trPr>
          <w:jc w:val="center"/>
        </w:trPr>
        <w:tc>
          <w:tcPr>
            <w:tcW w:w="3510" w:type="dxa"/>
            <w:shd w:val="clear" w:color="auto" w:fill="auto"/>
          </w:tcPr>
          <w:p w:rsidR="00462DEF" w:rsidRPr="00D66FDC" w:rsidRDefault="00462DEF" w:rsidP="00623FBA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462DEF" w:rsidRPr="00D66FDC" w:rsidTr="00462DEF">
        <w:trPr>
          <w:jc w:val="center"/>
        </w:trPr>
        <w:tc>
          <w:tcPr>
            <w:tcW w:w="3510" w:type="dxa"/>
            <w:shd w:val="clear" w:color="auto" w:fill="auto"/>
          </w:tcPr>
          <w:p w:rsidR="00462DEF" w:rsidRPr="00D66FDC" w:rsidRDefault="00462DEF" w:rsidP="00623FBA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62DEF" w:rsidRPr="00D66FDC" w:rsidTr="00462DEF">
        <w:trPr>
          <w:jc w:val="center"/>
        </w:trPr>
        <w:tc>
          <w:tcPr>
            <w:tcW w:w="3510" w:type="dxa"/>
            <w:shd w:val="clear" w:color="auto" w:fill="auto"/>
          </w:tcPr>
          <w:p w:rsidR="00462DEF" w:rsidRPr="00D66FDC" w:rsidRDefault="00462DEF" w:rsidP="00623FBA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462DEF" w:rsidRPr="00D66FDC" w:rsidTr="00462DEF">
        <w:trPr>
          <w:jc w:val="center"/>
        </w:trPr>
        <w:tc>
          <w:tcPr>
            <w:tcW w:w="3510" w:type="dxa"/>
            <w:shd w:val="clear" w:color="auto" w:fill="auto"/>
          </w:tcPr>
          <w:p w:rsidR="00462DEF" w:rsidRPr="00D66FDC" w:rsidRDefault="00462DEF" w:rsidP="00623FBA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62DEF" w:rsidRPr="00D66FDC" w:rsidTr="00462DEF">
        <w:trPr>
          <w:jc w:val="center"/>
        </w:trPr>
        <w:tc>
          <w:tcPr>
            <w:tcW w:w="3510" w:type="dxa"/>
            <w:shd w:val="clear" w:color="auto" w:fill="auto"/>
          </w:tcPr>
          <w:p w:rsidR="00462DEF" w:rsidRPr="00D66FDC" w:rsidRDefault="00462DEF" w:rsidP="00623FBA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62DEF" w:rsidRPr="00D66FDC" w:rsidTr="00462DEF">
        <w:trPr>
          <w:jc w:val="center"/>
        </w:trPr>
        <w:tc>
          <w:tcPr>
            <w:tcW w:w="3510" w:type="dxa"/>
            <w:shd w:val="clear" w:color="auto" w:fill="auto"/>
          </w:tcPr>
          <w:p w:rsidR="00462DEF" w:rsidRPr="00D66FDC" w:rsidRDefault="00462DEF" w:rsidP="00623FBA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2DEF" w:rsidRPr="00D66FDC" w:rsidRDefault="00462DEF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39B9" w:rsidRDefault="00DC39B9" w:rsidP="00DC39B9">
      <w:pPr>
        <w:pStyle w:val="Default"/>
        <w:rPr>
          <w:sz w:val="28"/>
          <w:szCs w:val="28"/>
        </w:rPr>
      </w:pPr>
    </w:p>
    <w:p w:rsidR="00345CB1" w:rsidRPr="00AA01B1" w:rsidRDefault="00DC39B9" w:rsidP="00D66FDC">
      <w:pPr>
        <w:pStyle w:val="a4"/>
        <w:widowControl w:val="0"/>
        <w:spacing w:before="60"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1B1">
        <w:rPr>
          <w:rFonts w:ascii="Times New Roman" w:hAnsi="Times New Roman"/>
          <w:sz w:val="24"/>
          <w:szCs w:val="24"/>
        </w:rPr>
        <w:t xml:space="preserve">Программы дополнительного образования: </w:t>
      </w:r>
    </w:p>
    <w:p w:rsidR="00345CB1" w:rsidRPr="00AA01B1" w:rsidRDefault="00345CB1" w:rsidP="00D66FDC">
      <w:pPr>
        <w:pStyle w:val="a4"/>
        <w:widowControl w:val="0"/>
        <w:spacing w:before="60" w:after="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01B1">
        <w:rPr>
          <w:rFonts w:ascii="Times New Roman" w:hAnsi="Times New Roman"/>
          <w:sz w:val="24"/>
          <w:szCs w:val="24"/>
        </w:rPr>
        <w:t xml:space="preserve">По сроку реализации: от 1 до 6 лет;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8"/>
        <w:gridCol w:w="688"/>
        <w:gridCol w:w="689"/>
        <w:gridCol w:w="688"/>
        <w:gridCol w:w="689"/>
        <w:gridCol w:w="688"/>
        <w:gridCol w:w="689"/>
        <w:gridCol w:w="1276"/>
      </w:tblGrid>
      <w:tr w:rsidR="00AA01B1" w:rsidRPr="00AA01B1" w:rsidTr="00DF31B1">
        <w:trPr>
          <w:trHeight w:val="558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DF31B1" w:rsidRPr="00AA01B1" w:rsidRDefault="00DF31B1" w:rsidP="00623FBA">
            <w:pPr>
              <w:pStyle w:val="Default"/>
              <w:jc w:val="center"/>
              <w:rPr>
                <w:color w:val="auto"/>
              </w:rPr>
            </w:pPr>
            <w:r w:rsidRPr="00AA01B1">
              <w:rPr>
                <w:color w:val="auto"/>
              </w:rPr>
              <w:t>Направленности</w:t>
            </w:r>
          </w:p>
        </w:tc>
        <w:tc>
          <w:tcPr>
            <w:tcW w:w="4819" w:type="dxa"/>
            <w:gridSpan w:val="7"/>
            <w:shd w:val="clear" w:color="auto" w:fill="auto"/>
            <w:vAlign w:val="center"/>
          </w:tcPr>
          <w:p w:rsidR="00DF31B1" w:rsidRPr="00AA01B1" w:rsidRDefault="00DF31B1" w:rsidP="0062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B1">
              <w:rPr>
                <w:rFonts w:ascii="Times New Roman" w:hAnsi="Times New Roman" w:cs="Times New Roman"/>
                <w:sz w:val="24"/>
                <w:szCs w:val="24"/>
              </w:rPr>
              <w:t>Кол-во программ по срокам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DF31B1" w:rsidRPr="00AA01B1" w:rsidRDefault="00DF31B1" w:rsidP="0062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B1">
              <w:rPr>
                <w:rFonts w:ascii="Times New Roman" w:hAnsi="Times New Roman" w:cs="Times New Roman"/>
                <w:sz w:val="24"/>
                <w:szCs w:val="24"/>
              </w:rPr>
              <w:t>Итого кол-во программ</w:t>
            </w:r>
          </w:p>
        </w:tc>
      </w:tr>
      <w:tr w:rsidR="00AA01B1" w:rsidRPr="00AA01B1" w:rsidTr="00DF31B1">
        <w:trPr>
          <w:cantSplit/>
          <w:trHeight w:val="1289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DF31B1" w:rsidRPr="00AA01B1" w:rsidRDefault="00DF31B1" w:rsidP="00623FB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F31B1" w:rsidRPr="00AA01B1" w:rsidRDefault="00DF31B1" w:rsidP="00623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1B1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688" w:type="dxa"/>
            <w:vAlign w:val="center"/>
          </w:tcPr>
          <w:p w:rsidR="00DF31B1" w:rsidRPr="00AA01B1" w:rsidRDefault="00DF31B1" w:rsidP="00623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1B1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689" w:type="dxa"/>
            <w:vAlign w:val="center"/>
          </w:tcPr>
          <w:p w:rsidR="00DF31B1" w:rsidRPr="00AA01B1" w:rsidRDefault="00DF31B1" w:rsidP="00623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1B1">
              <w:rPr>
                <w:rFonts w:ascii="Times New Roman" w:hAnsi="Times New Roman" w:cs="Times New Roman"/>
              </w:rPr>
              <w:t>3г.</w:t>
            </w:r>
          </w:p>
        </w:tc>
        <w:tc>
          <w:tcPr>
            <w:tcW w:w="688" w:type="dxa"/>
            <w:vAlign w:val="center"/>
          </w:tcPr>
          <w:p w:rsidR="00DF31B1" w:rsidRPr="00AA01B1" w:rsidRDefault="00DF31B1" w:rsidP="00623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1B1">
              <w:rPr>
                <w:rFonts w:ascii="Times New Roman" w:hAnsi="Times New Roman" w:cs="Times New Roman"/>
              </w:rPr>
              <w:t>4г.</w:t>
            </w:r>
          </w:p>
        </w:tc>
        <w:tc>
          <w:tcPr>
            <w:tcW w:w="689" w:type="dxa"/>
            <w:vAlign w:val="center"/>
          </w:tcPr>
          <w:p w:rsidR="00DF31B1" w:rsidRPr="00AA01B1" w:rsidRDefault="00DF31B1" w:rsidP="00623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1B1">
              <w:rPr>
                <w:rFonts w:ascii="Times New Roman" w:hAnsi="Times New Roman" w:cs="Times New Roman"/>
              </w:rPr>
              <w:t>5г.</w:t>
            </w:r>
          </w:p>
        </w:tc>
        <w:tc>
          <w:tcPr>
            <w:tcW w:w="688" w:type="dxa"/>
            <w:vAlign w:val="center"/>
          </w:tcPr>
          <w:p w:rsidR="00DF31B1" w:rsidRPr="00AA01B1" w:rsidRDefault="00DF31B1" w:rsidP="00623F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01B1">
              <w:rPr>
                <w:rFonts w:ascii="Times New Roman" w:hAnsi="Times New Roman" w:cs="Times New Roman"/>
              </w:rPr>
              <w:t>6г.</w:t>
            </w:r>
          </w:p>
        </w:tc>
        <w:tc>
          <w:tcPr>
            <w:tcW w:w="689" w:type="dxa"/>
            <w:textDirection w:val="btLr"/>
          </w:tcPr>
          <w:p w:rsidR="00DF31B1" w:rsidRPr="00AA01B1" w:rsidRDefault="00DF31B1" w:rsidP="00623FB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1B1">
              <w:rPr>
                <w:rFonts w:ascii="Times New Roman" w:hAnsi="Times New Roman" w:cs="Times New Roman"/>
              </w:rPr>
              <w:t>краткосрочные</w:t>
            </w:r>
          </w:p>
        </w:tc>
        <w:tc>
          <w:tcPr>
            <w:tcW w:w="1276" w:type="dxa"/>
            <w:vMerge/>
          </w:tcPr>
          <w:p w:rsidR="00DF31B1" w:rsidRPr="00AA01B1" w:rsidRDefault="00DF31B1" w:rsidP="00623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B1" w:rsidRPr="00AA01B1" w:rsidTr="00DF31B1">
        <w:trPr>
          <w:jc w:val="center"/>
        </w:trPr>
        <w:tc>
          <w:tcPr>
            <w:tcW w:w="2802" w:type="dxa"/>
            <w:shd w:val="clear" w:color="auto" w:fill="auto"/>
          </w:tcPr>
          <w:p w:rsidR="00DF31B1" w:rsidRPr="00AA01B1" w:rsidRDefault="00DF31B1" w:rsidP="00623FB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31B1" w:rsidRPr="00D66FDC" w:rsidRDefault="00DF31B1" w:rsidP="0062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A01B1" w:rsidRPr="00AA01B1" w:rsidTr="00DF31B1">
        <w:trPr>
          <w:jc w:val="center"/>
        </w:trPr>
        <w:tc>
          <w:tcPr>
            <w:tcW w:w="2802" w:type="dxa"/>
            <w:shd w:val="clear" w:color="auto" w:fill="auto"/>
          </w:tcPr>
          <w:p w:rsidR="00DF31B1" w:rsidRPr="00AA01B1" w:rsidRDefault="00DF31B1" w:rsidP="00623FB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01B1" w:rsidRPr="00AA01B1" w:rsidTr="00DF31B1">
        <w:trPr>
          <w:jc w:val="center"/>
        </w:trPr>
        <w:tc>
          <w:tcPr>
            <w:tcW w:w="2802" w:type="dxa"/>
            <w:shd w:val="clear" w:color="auto" w:fill="auto"/>
          </w:tcPr>
          <w:p w:rsidR="00DF31B1" w:rsidRPr="00AA01B1" w:rsidRDefault="00DF31B1" w:rsidP="00623FB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B1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Художественная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AA01B1" w:rsidRPr="00AA01B1" w:rsidTr="00DF31B1">
        <w:trPr>
          <w:jc w:val="center"/>
        </w:trPr>
        <w:tc>
          <w:tcPr>
            <w:tcW w:w="2802" w:type="dxa"/>
            <w:shd w:val="clear" w:color="auto" w:fill="auto"/>
          </w:tcPr>
          <w:p w:rsidR="00DF31B1" w:rsidRPr="00AA01B1" w:rsidRDefault="00DF31B1" w:rsidP="00623FB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B1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01B1" w:rsidRPr="00AA01B1" w:rsidTr="00DF31B1">
        <w:trPr>
          <w:jc w:val="center"/>
        </w:trPr>
        <w:tc>
          <w:tcPr>
            <w:tcW w:w="2802" w:type="dxa"/>
            <w:shd w:val="clear" w:color="auto" w:fill="auto"/>
          </w:tcPr>
          <w:p w:rsidR="00DF31B1" w:rsidRPr="00AA01B1" w:rsidRDefault="00DF31B1" w:rsidP="00623FB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1B1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Естественнонаучная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31B1" w:rsidRPr="00D66FDC" w:rsidRDefault="00DF31B1" w:rsidP="00623F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F31B1" w:rsidRPr="00AA01B1" w:rsidRDefault="00DF31B1" w:rsidP="00DF31B1">
      <w:pPr>
        <w:pStyle w:val="a4"/>
        <w:widowControl w:val="0"/>
        <w:numPr>
          <w:ilvl w:val="0"/>
          <w:numId w:val="15"/>
        </w:numPr>
        <w:spacing w:before="60"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AA01B1">
        <w:rPr>
          <w:rFonts w:ascii="Times New Roman" w:hAnsi="Times New Roman"/>
          <w:sz w:val="24"/>
          <w:szCs w:val="24"/>
        </w:rPr>
        <w:t xml:space="preserve">По типу: авторские. </w:t>
      </w:r>
    </w:p>
    <w:p w:rsidR="00DF31B1" w:rsidRPr="00AA01B1" w:rsidRDefault="00DF31B1" w:rsidP="00D66FDC">
      <w:pPr>
        <w:pStyle w:val="3"/>
        <w:widowControl w:val="0"/>
        <w:spacing w:before="60" w:after="60"/>
        <w:ind w:firstLine="708"/>
      </w:pPr>
      <w:r w:rsidRPr="00AA01B1">
        <w:t xml:space="preserve">Центр имеет статус </w:t>
      </w:r>
      <w:r w:rsidRPr="00AA01B1">
        <w:rPr>
          <w:b/>
        </w:rPr>
        <w:t>краевой инновационный площадки</w:t>
      </w:r>
      <w:r w:rsidRPr="00AA01B1">
        <w:t xml:space="preserve"> и реализует проект: «Модель оценки </w:t>
      </w:r>
      <w:proofErr w:type="spellStart"/>
      <w:r w:rsidRPr="00AA01B1">
        <w:t>метапредметных</w:t>
      </w:r>
      <w:proofErr w:type="spellEnd"/>
      <w:r w:rsidRPr="00AA01B1">
        <w:t xml:space="preserve"> образовательных результатов учащихся в инновационном формате образовательного соревнования и технология ее реализации в учреждении дополнительного образования детей»</w:t>
      </w:r>
    </w:p>
    <w:p w:rsidR="00DF31B1" w:rsidRPr="00AA01B1" w:rsidRDefault="00DF31B1" w:rsidP="00D66FDC">
      <w:pPr>
        <w:pStyle w:val="3"/>
        <w:widowControl w:val="0"/>
        <w:spacing w:before="60" w:after="60"/>
        <w:ind w:firstLine="708"/>
      </w:pPr>
      <w:proofErr w:type="gramStart"/>
      <w:r w:rsidRPr="00AA01B1">
        <w:t xml:space="preserve">Цель проекта состоит в разработке и экспериментальном обосновании эффективной модели оценки </w:t>
      </w:r>
      <w:proofErr w:type="spellStart"/>
      <w:r w:rsidRPr="00AA01B1">
        <w:t>метапредметных</w:t>
      </w:r>
      <w:proofErr w:type="spellEnd"/>
      <w:r w:rsidRPr="00AA01B1">
        <w:t xml:space="preserve"> образовательных результатов учащихся в инновационном </w:t>
      </w:r>
      <w:r w:rsidRPr="00AA01B1">
        <w:lastRenderedPageBreak/>
        <w:t>формате образовательного соревнования, интегрированной в образовательный процесс учреждения дополнительного образования детей и обеспечивающей субъектную включенность в оценочную деятельность самих учащихся как необходимое условие развития их образовательной самостоятельности при решении задач личностного и профессионального самоопределения.</w:t>
      </w:r>
      <w:proofErr w:type="gramEnd"/>
    </w:p>
    <w:p w:rsidR="00DF31B1" w:rsidRPr="00AA01B1" w:rsidRDefault="00DF31B1" w:rsidP="00D66FDC">
      <w:pPr>
        <w:pStyle w:val="3"/>
        <w:widowControl w:val="0"/>
        <w:spacing w:before="60" w:after="60"/>
        <w:ind w:firstLine="360"/>
      </w:pPr>
      <w:r w:rsidRPr="00AA01B1">
        <w:t>Срок реализации проекта: 3 года (2015-2017г.г.)</w:t>
      </w:r>
    </w:p>
    <w:p w:rsidR="00DF31B1" w:rsidRPr="00AA01B1" w:rsidRDefault="00DF31B1" w:rsidP="00D66FDC">
      <w:pPr>
        <w:pStyle w:val="3"/>
        <w:widowControl w:val="0"/>
        <w:spacing w:before="60" w:after="60"/>
        <w:ind w:firstLine="360"/>
      </w:pPr>
      <w:r w:rsidRPr="00AA01B1">
        <w:t>В ходе реализации проекта  2016 год были выполнены следующие этапы:</w:t>
      </w:r>
    </w:p>
    <w:p w:rsidR="00DF31B1" w:rsidRPr="00AA01B1" w:rsidRDefault="00DF31B1" w:rsidP="00D66FDC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hAnsi="Times New Roman" w:cs="Times New Roman"/>
          <w:sz w:val="28"/>
          <w:szCs w:val="28"/>
        </w:rPr>
        <w:t>1</w:t>
      </w:r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) разработаны и апробированы разнообразные событийные форматы оценочных процедур, позволяющих дифференцированно оценивать </w:t>
      </w:r>
      <w:proofErr w:type="spellStart"/>
      <w:r w:rsidRPr="00AA01B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результаты учащихся в ситуациях осуществления ими совместной творческой деятельности;</w:t>
      </w:r>
    </w:p>
    <w:p w:rsidR="00DF31B1" w:rsidRPr="00AA01B1" w:rsidRDefault="00DF31B1" w:rsidP="00D66FDC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2) разработаны и апробированы пакеты творческих заданий и кейсов для оценки </w:t>
      </w:r>
      <w:proofErr w:type="spellStart"/>
      <w:r w:rsidRPr="00AA01B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результатов </w:t>
      </w:r>
      <w:proofErr w:type="gramStart"/>
      <w:r w:rsidRPr="00AA01B1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End"/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 на материале предпочитаемых ими образовательных областей;</w:t>
      </w:r>
    </w:p>
    <w:p w:rsidR="00DF31B1" w:rsidRPr="00AA01B1" w:rsidRDefault="00DF31B1" w:rsidP="00D66FDC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3) выявили и обосновали эффективные пути и средства повышения экспертной компетентности субъектов оценки </w:t>
      </w:r>
      <w:proofErr w:type="spellStart"/>
      <w:r w:rsidRPr="00AA01B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результатов учащихся;</w:t>
      </w:r>
    </w:p>
    <w:p w:rsidR="00DF31B1" w:rsidRPr="00AA01B1" w:rsidRDefault="00DF31B1" w:rsidP="00D66FDC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4) экспериментальная апробация модели образовательного соревнования как инновационного формата оценки </w:t>
      </w:r>
      <w:proofErr w:type="spellStart"/>
      <w:r w:rsidRPr="00AA01B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результатов учащихся в формате образовательного турнира (Образовательный турнир «Воинская слава России: история и современность», «Встречи с будущим», «Отчизне посвятим души прекрасные порывы!»)</w:t>
      </w:r>
    </w:p>
    <w:p w:rsidR="00DF31B1" w:rsidRPr="00AA01B1" w:rsidRDefault="00DF31B1" w:rsidP="00D66FDC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5) Опыт инновационной деятельности по проекту был апробирован и </w:t>
      </w:r>
      <w:proofErr w:type="spellStart"/>
      <w:r w:rsidRPr="00AA01B1">
        <w:rPr>
          <w:rFonts w:ascii="Times New Roman" w:eastAsia="Calibri" w:hAnsi="Times New Roman" w:cs="Times New Roman"/>
          <w:sz w:val="24"/>
          <w:szCs w:val="24"/>
        </w:rPr>
        <w:t>диссеминирован</w:t>
      </w:r>
      <w:proofErr w:type="spellEnd"/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 в виде докладов и мастер-классов, проведенных в ходе следующих мероприятий:</w:t>
      </w:r>
    </w:p>
    <w:p w:rsidR="00DF31B1" w:rsidRPr="00AA01B1" w:rsidRDefault="00DF31B1" w:rsidP="00D66FD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t>– Межрегиональный семинар «Формирование культуры безопасного поведения детей на дорогах: теория и практика» (г. Сочи, февраль 2016 г.);</w:t>
      </w:r>
    </w:p>
    <w:p w:rsidR="00DF31B1" w:rsidRPr="00AA01B1" w:rsidRDefault="00DF31B1" w:rsidP="00D66FD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– в рамках ежегодного Открытого </w:t>
      </w:r>
      <w:proofErr w:type="gramStart"/>
      <w:r w:rsidRPr="00AA01B1">
        <w:rPr>
          <w:rFonts w:ascii="Times New Roman" w:eastAsia="Calibri" w:hAnsi="Times New Roman" w:cs="Times New Roman"/>
          <w:sz w:val="24"/>
          <w:szCs w:val="24"/>
        </w:rPr>
        <w:t>Интернет-фестиваля</w:t>
      </w:r>
      <w:proofErr w:type="gramEnd"/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 молодых читателей Росси «Сочи – МОСТ-2016»  «Оценка образовательных результатов в формате образовательного соревнования», проведенный в 26 марта 2016 г. при участии 64участников  из 37 регионов России;</w:t>
      </w:r>
    </w:p>
    <w:p w:rsidR="00DF31B1" w:rsidRPr="00AA01B1" w:rsidRDefault="00DF31B1" w:rsidP="00D66FD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t>- круглый стол «Методика подготовки проведения и анализа занятия» на базе государственного бюджетного учреждения дополнительного образования Краснодарского края «Дворец творчества» 14 апреля 2016г.;</w:t>
      </w:r>
    </w:p>
    <w:p w:rsidR="00DF31B1" w:rsidRPr="00AA01B1" w:rsidRDefault="00DF31B1" w:rsidP="00D66FD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- в рамках краевых </w:t>
      </w:r>
      <w:proofErr w:type="gramStart"/>
      <w:r w:rsidRPr="00AA01B1">
        <w:rPr>
          <w:rFonts w:ascii="Times New Roman" w:eastAsia="Calibri" w:hAnsi="Times New Roman" w:cs="Times New Roman"/>
          <w:sz w:val="24"/>
          <w:szCs w:val="24"/>
        </w:rPr>
        <w:t>курсов повышения квалификации педагогов дополнительного образования</w:t>
      </w:r>
      <w:proofErr w:type="gramEnd"/>
      <w:r w:rsidRPr="00AA01B1">
        <w:rPr>
          <w:rFonts w:ascii="Times New Roman" w:eastAsia="Calibri" w:hAnsi="Times New Roman" w:cs="Times New Roman"/>
          <w:sz w:val="24"/>
          <w:szCs w:val="24"/>
        </w:rPr>
        <w:t xml:space="preserve"> 20 сентября 2016г. (25 участников);</w:t>
      </w:r>
    </w:p>
    <w:p w:rsidR="00DF31B1" w:rsidRPr="00AA01B1" w:rsidRDefault="00DF31B1" w:rsidP="00D66FD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01B1">
        <w:rPr>
          <w:rFonts w:ascii="Times New Roman" w:eastAsia="Calibri" w:hAnsi="Times New Roman" w:cs="Times New Roman"/>
          <w:sz w:val="24"/>
          <w:szCs w:val="24"/>
        </w:rPr>
        <w:t>– Международная научно-практическая конференция «Инновационная наука: прошлое, настоящее, будущее» (г. Чебоксары, 3 июня 2016 г.);</w:t>
      </w:r>
      <w:proofErr w:type="gramEnd"/>
    </w:p>
    <w:p w:rsidR="00DF31B1" w:rsidRPr="00AA01B1" w:rsidRDefault="00DF31B1" w:rsidP="00D66FD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t>– социально-педагогический фестиваль «Образование Сочи – 2016» (24 августа 2016 г.). Для заместителей директоров по УВР, НМР общеобразовательных учреждений Сочи (15 человек);</w:t>
      </w:r>
    </w:p>
    <w:p w:rsidR="00DF31B1" w:rsidRPr="00AA01B1" w:rsidRDefault="00DF31B1" w:rsidP="00D66FDC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1B1">
        <w:rPr>
          <w:rFonts w:ascii="Times New Roman" w:eastAsia="Calibri" w:hAnsi="Times New Roman" w:cs="Times New Roman"/>
          <w:sz w:val="24"/>
          <w:szCs w:val="24"/>
        </w:rPr>
        <w:lastRenderedPageBreak/>
        <w:t>– Краевая конференция «Развитие дополнительного образования на Кубани: проблемы и перспективы» (г. Краснодар, Институт развития образования, 20 декабря 2016 г.).</w:t>
      </w:r>
    </w:p>
    <w:p w:rsidR="00DF31B1" w:rsidRPr="00AA01B1" w:rsidRDefault="00DF31B1" w:rsidP="00D66FDC">
      <w:pPr>
        <w:pStyle w:val="3"/>
        <w:widowControl w:val="0"/>
        <w:spacing w:before="60" w:after="60"/>
        <w:ind w:firstLine="708"/>
      </w:pPr>
      <w:proofErr w:type="gramStart"/>
      <w:r w:rsidRPr="00AA01B1">
        <w:t xml:space="preserve">Центр имеет статус </w:t>
      </w:r>
      <w:r w:rsidR="00D66FDC" w:rsidRPr="00D66FDC">
        <w:rPr>
          <w:b/>
        </w:rPr>
        <w:t>М</w:t>
      </w:r>
      <w:r w:rsidRPr="00D66FDC">
        <w:rPr>
          <w:b/>
        </w:rPr>
        <w:t>униципальной инновационный площадки</w:t>
      </w:r>
      <w:r w:rsidRPr="00AA01B1">
        <w:t xml:space="preserve"> и реализует проект:</w:t>
      </w:r>
      <w:proofErr w:type="gramEnd"/>
      <w:r w:rsidRPr="00AA01B1">
        <w:t xml:space="preserve"> </w:t>
      </w:r>
      <w:r w:rsidRPr="00AA01B1">
        <w:rPr>
          <w:i/>
          <w:iCs/>
        </w:rPr>
        <w:t>«</w:t>
      </w:r>
      <w:r w:rsidRPr="00AA01B1">
        <w:t>Модель организации летнего лагеря дневного пребывания детей в событийно-</w:t>
      </w:r>
      <w:proofErr w:type="spellStart"/>
      <w:r w:rsidRPr="00AA01B1">
        <w:t>деятельностном</w:t>
      </w:r>
      <w:proofErr w:type="spellEnd"/>
      <w:r w:rsidRPr="00AA01B1">
        <w:t xml:space="preserve"> формате» </w:t>
      </w:r>
    </w:p>
    <w:p w:rsidR="00DF31B1" w:rsidRPr="00AA01B1" w:rsidRDefault="00DF31B1" w:rsidP="00D66FD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1B1">
        <w:rPr>
          <w:rFonts w:ascii="Times New Roman" w:hAnsi="Times New Roman" w:cs="Times New Roman"/>
          <w:sz w:val="24"/>
          <w:szCs w:val="24"/>
        </w:rPr>
        <w:t>Цель проекта: Повышение творческого потенциала межличностных коммуникаций и мотивации социальной успешности учащихся младшего школьного и младшего подросткового возрастов посредством использования событийно-</w:t>
      </w:r>
      <w:proofErr w:type="spellStart"/>
      <w:r w:rsidRPr="00AA01B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01B1">
        <w:rPr>
          <w:rFonts w:ascii="Times New Roman" w:hAnsi="Times New Roman" w:cs="Times New Roman"/>
          <w:sz w:val="24"/>
          <w:szCs w:val="24"/>
        </w:rPr>
        <w:t xml:space="preserve"> формата в организации летнего лагеря дневного пребывания</w:t>
      </w:r>
    </w:p>
    <w:p w:rsidR="00DF31B1" w:rsidRPr="00AA01B1" w:rsidRDefault="00DF31B1" w:rsidP="00D66FDC">
      <w:pPr>
        <w:pStyle w:val="3"/>
        <w:widowControl w:val="0"/>
        <w:spacing w:before="60" w:after="60"/>
        <w:ind w:firstLine="708"/>
      </w:pPr>
      <w:r w:rsidRPr="00AA01B1">
        <w:t>Срок реализации проекта 1 год (2016г.)</w:t>
      </w:r>
    </w:p>
    <w:p w:rsidR="00DF31B1" w:rsidRPr="00AA01B1" w:rsidRDefault="00DF31B1" w:rsidP="00D66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1B1">
        <w:rPr>
          <w:rFonts w:ascii="Times New Roman" w:hAnsi="Times New Roman" w:cs="Times New Roman"/>
          <w:sz w:val="24"/>
          <w:szCs w:val="24"/>
        </w:rPr>
        <w:t>В ходе реализации проекта была разработана программа летнего лагеря дневного пребывания «День Нового Кино» и успешно апробирована в Гимназии №5 в течени</w:t>
      </w:r>
      <w:proofErr w:type="gramStart"/>
      <w:r w:rsidRPr="00AA01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01B1">
        <w:rPr>
          <w:rFonts w:ascii="Times New Roman" w:hAnsi="Times New Roman" w:cs="Times New Roman"/>
          <w:sz w:val="24"/>
          <w:szCs w:val="24"/>
        </w:rPr>
        <w:t xml:space="preserve"> лагерной смены. Инновационный опыт, полученный в ходе разработки и реализации проекта, состоит, прежде всего, в том, что использование событийных форматов в организации различных видов творческой деятельности детей в условиях летнего лагеря приближает нас к «идеальному» пониманию его главного предназначения. Организованный в событийном формате летний лагерь действительно может стать для ребенка местом, где закладывается будущий индивидуальный образовательный маршрут, формируется мотивация творчества, определяется путь к социальному успеху. Идея событийности, реализуемая в условиях летнего лагеря, дает дальнейшее развитие педагогическим концепциям прошлых лет, в частности, идее коллективных творческих дел как основы «коммунарского» воспитания. Но в современной ситуации развития российского общества эти идеи должны получать качественное приращение. </w:t>
      </w:r>
      <w:proofErr w:type="gramStart"/>
      <w:r w:rsidRPr="00AA01B1">
        <w:rPr>
          <w:rFonts w:ascii="Times New Roman" w:hAnsi="Times New Roman" w:cs="Times New Roman"/>
          <w:sz w:val="24"/>
          <w:szCs w:val="24"/>
        </w:rPr>
        <w:t>В нашем случае таким приращением выступает понимание того, что главный социальный опыт, получаемый ребенком в событийной общности, позволяет ему не просто воспроизводить уже известные в прошлом схемы действий и социального поведения, но решать принципиально новые, проектные задачи, от решения которых зависит не только личная успешность, но и во многом перспективы развития всего общества.</w:t>
      </w:r>
      <w:proofErr w:type="gramEnd"/>
    </w:p>
    <w:p w:rsidR="00DF31B1" w:rsidRPr="00AA01B1" w:rsidRDefault="00DF31B1" w:rsidP="00D66FD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1B1">
        <w:rPr>
          <w:rFonts w:ascii="Times New Roman" w:hAnsi="Times New Roman" w:cs="Times New Roman"/>
          <w:sz w:val="24"/>
          <w:szCs w:val="24"/>
        </w:rPr>
        <w:t>В этом смысле реализованный проект отвечает приоритетным задачам современной образовательной политики РФ, его значение состоит в содействии развитию личности и творческих способностей каждого ребенка, что является также условием социально-экономического развития российского государства.</w:t>
      </w:r>
    </w:p>
    <w:p w:rsidR="00D903C3" w:rsidRPr="00BD2B4E" w:rsidRDefault="00D903C3" w:rsidP="00D66FDC">
      <w:pPr>
        <w:pStyle w:val="3"/>
        <w:widowControl w:val="0"/>
        <w:spacing w:before="60" w:after="60"/>
        <w:ind w:firstLine="708"/>
      </w:pPr>
      <w:proofErr w:type="gramStart"/>
      <w:r w:rsidRPr="00BD2B4E">
        <w:t xml:space="preserve">Эффективными формами учебной работы по внедрению в образовательный процесс инновационных процессов и формированию ключевых профессиональных компетенций будущих специалистов является применение различных активных форм и методов обучения: создание проектов; подготовка публичных выступлений; дискуссионное обсуждение профессионально важных проблем, обучение в сотрудничестве, создание проблемных </w:t>
      </w:r>
      <w:r w:rsidRPr="00BD2B4E">
        <w:lastRenderedPageBreak/>
        <w:t>ситуаций; подготовка профессионально направленных  презентаций и т. д. В основу многих рабочих программ лег метод проектов</w:t>
      </w:r>
      <w:proofErr w:type="gramEnd"/>
    </w:p>
    <w:p w:rsidR="00D903C3" w:rsidRPr="00BD2B4E" w:rsidRDefault="00D903C3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B4E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BD2B4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D2B4E">
        <w:rPr>
          <w:rFonts w:ascii="Times New Roman" w:hAnsi="Times New Roman" w:cs="Times New Roman"/>
          <w:sz w:val="24"/>
          <w:szCs w:val="24"/>
        </w:rPr>
        <w:t xml:space="preserve"> деятельности: традиционные </w:t>
      </w:r>
      <w:proofErr w:type="spellStart"/>
      <w:r w:rsidRPr="00BD2B4E">
        <w:rPr>
          <w:rFonts w:ascii="Times New Roman" w:hAnsi="Times New Roman" w:cs="Times New Roman"/>
          <w:sz w:val="24"/>
          <w:szCs w:val="24"/>
        </w:rPr>
        <w:t>общецентровские</w:t>
      </w:r>
      <w:proofErr w:type="spellEnd"/>
      <w:r w:rsidRPr="00BD2B4E">
        <w:rPr>
          <w:rFonts w:ascii="Times New Roman" w:hAnsi="Times New Roman" w:cs="Times New Roman"/>
          <w:sz w:val="24"/>
          <w:szCs w:val="24"/>
        </w:rPr>
        <w:t xml:space="preserve"> мероприятия, календарные праздники, общественно-полезные волонтерские акции и социальные проекты.</w:t>
      </w:r>
    </w:p>
    <w:p w:rsidR="00F74588" w:rsidRDefault="00F74588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88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>ЦДО «Хоста»</w:t>
      </w:r>
      <w:r w:rsidRPr="00F7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</w:t>
      </w:r>
      <w:r w:rsidRPr="00F74588">
        <w:rPr>
          <w:rFonts w:ascii="Times New Roman" w:hAnsi="Times New Roman" w:cs="Times New Roman"/>
          <w:sz w:val="24"/>
          <w:szCs w:val="24"/>
        </w:rPr>
        <w:t xml:space="preserve"> психологическо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4588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>
        <w:rPr>
          <w:rFonts w:ascii="Times New Roman" w:hAnsi="Times New Roman" w:cs="Times New Roman"/>
          <w:sz w:val="24"/>
          <w:szCs w:val="24"/>
        </w:rPr>
        <w:t>е, о</w:t>
      </w:r>
      <w:r w:rsidRPr="00F74588">
        <w:rPr>
          <w:rFonts w:ascii="Times New Roman" w:hAnsi="Times New Roman" w:cs="Times New Roman"/>
          <w:sz w:val="24"/>
          <w:szCs w:val="24"/>
        </w:rPr>
        <w:t xml:space="preserve">сновная задача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F74588">
        <w:rPr>
          <w:rFonts w:ascii="Times New Roman" w:hAnsi="Times New Roman" w:cs="Times New Roman"/>
          <w:sz w:val="24"/>
          <w:szCs w:val="24"/>
        </w:rPr>
        <w:t xml:space="preserve"> – создание оптимальных условий для оказания психолого-педагогической помощи педагогам, родителям и обучающимся, согласно их возрастным особенностям. </w:t>
      </w:r>
    </w:p>
    <w:p w:rsidR="00AA01B1" w:rsidRPr="00AA01B1" w:rsidRDefault="00AA01B1" w:rsidP="00D66FDC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B1">
        <w:rPr>
          <w:rFonts w:ascii="Times New Roman" w:hAnsi="Times New Roman" w:cs="Times New Roman"/>
          <w:sz w:val="24"/>
          <w:szCs w:val="24"/>
        </w:rPr>
        <w:t>В</w:t>
      </w:r>
      <w:r w:rsidR="00D66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1B1">
        <w:rPr>
          <w:rFonts w:ascii="Times New Roman" w:hAnsi="Times New Roman" w:cs="Times New Roman"/>
          <w:sz w:val="24"/>
          <w:szCs w:val="24"/>
        </w:rPr>
        <w:t>нутрицентровская</w:t>
      </w:r>
      <w:proofErr w:type="spellEnd"/>
      <w:r w:rsidRPr="00AA01B1">
        <w:rPr>
          <w:rFonts w:ascii="Times New Roman" w:hAnsi="Times New Roman" w:cs="Times New Roman"/>
          <w:sz w:val="24"/>
          <w:szCs w:val="24"/>
        </w:rPr>
        <w:t xml:space="preserve"> процедура оценки качества результатов обучения представлена в форме отчетов по полугодиям с  анализом данных мониторинга относительно программных критериев и показателей.</w:t>
      </w:r>
    </w:p>
    <w:p w:rsidR="00D903C3" w:rsidRDefault="00F74588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ЦДО «Хоста» реализуется дошкольное образование. Р</w:t>
      </w:r>
      <w:r w:rsidR="00D903C3" w:rsidRPr="00BD2B4E">
        <w:rPr>
          <w:rFonts w:ascii="Times New Roman" w:hAnsi="Times New Roman" w:cs="Times New Roman"/>
          <w:sz w:val="24"/>
          <w:szCs w:val="24"/>
        </w:rPr>
        <w:t>аботает группа краткосрочного пребывания детей.</w:t>
      </w:r>
    </w:p>
    <w:p w:rsidR="00F74588" w:rsidRPr="00BD2B4E" w:rsidRDefault="00F74588" w:rsidP="00D66FDC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Активно развивается военно – патриотическое направление. Организованна работа военно – спортивного клуба «Гренадер». Открыто новое направление ра</w:t>
      </w:r>
      <w:r w:rsidR="005C5E1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оты Юнармейское движение.</w:t>
      </w:r>
    </w:p>
    <w:p w:rsidR="00D903C3" w:rsidRPr="00BD2B4E" w:rsidRDefault="00D903C3" w:rsidP="00BD2B4E">
      <w:pPr>
        <w:pStyle w:val="a3"/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4E">
        <w:rPr>
          <w:rFonts w:ascii="Times New Roman" w:hAnsi="Times New Roman" w:cs="Times New Roman"/>
          <w:b/>
          <w:sz w:val="24"/>
          <w:szCs w:val="24"/>
        </w:rPr>
        <w:t>Условия осуществления образовательного процесса</w:t>
      </w:r>
    </w:p>
    <w:p w:rsidR="00D903C3" w:rsidRPr="00BD2B4E" w:rsidRDefault="00D903C3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hAnsi="Times New Roman" w:cs="Times New Roman"/>
          <w:sz w:val="24"/>
          <w:szCs w:val="24"/>
          <w:u w:val="single"/>
        </w:rPr>
        <w:t xml:space="preserve">Режим работы: </w:t>
      </w:r>
      <w:r w:rsidRPr="00BD2B4E">
        <w:rPr>
          <w:rFonts w:ascii="Times New Roman" w:hAnsi="Times New Roman" w:cs="Times New Roman"/>
          <w:sz w:val="24"/>
          <w:szCs w:val="24"/>
        </w:rPr>
        <w:t xml:space="preserve">занятия проводятся без выходных, АУП работает по </w:t>
      </w:r>
      <w:r w:rsidR="00BD2B4E" w:rsidRPr="00BD2B4E">
        <w:rPr>
          <w:rFonts w:ascii="Times New Roman" w:hAnsi="Times New Roman" w:cs="Times New Roman"/>
          <w:sz w:val="24"/>
          <w:szCs w:val="24"/>
        </w:rPr>
        <w:t>пятидневной</w:t>
      </w:r>
      <w:r w:rsidRPr="00BD2B4E">
        <w:rPr>
          <w:rFonts w:ascii="Times New Roman" w:hAnsi="Times New Roman" w:cs="Times New Roman"/>
          <w:sz w:val="24"/>
          <w:szCs w:val="24"/>
        </w:rPr>
        <w:t xml:space="preserve"> рабочей неделе с двумя выходными днями, один из которых – воскресенье. Для учащихся Центр открыт с 08.00 до 20.00 с учетом сменности занятий в общеобразовательных школах.</w:t>
      </w:r>
    </w:p>
    <w:p w:rsidR="00D903C3" w:rsidRPr="00394C50" w:rsidRDefault="00D903C3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C50">
        <w:rPr>
          <w:rFonts w:ascii="Times New Roman" w:hAnsi="Times New Roman" w:cs="Times New Roman"/>
          <w:sz w:val="24"/>
          <w:szCs w:val="24"/>
          <w:u w:val="single"/>
        </w:rPr>
        <w:t>Учебно-материальная база:</w:t>
      </w:r>
      <w:r w:rsidR="0000666F" w:rsidRPr="00394C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4C50" w:rsidRPr="00394C50" w:rsidRDefault="00394C50" w:rsidP="00D66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50">
        <w:rPr>
          <w:rFonts w:ascii="Times New Roman" w:hAnsi="Times New Roman" w:cs="Times New Roman"/>
          <w:sz w:val="24"/>
          <w:szCs w:val="24"/>
        </w:rPr>
        <w:t>Центр имеет достаточную материально-техническую базу, соответствующую действующим санитарно-гигиеническим нормам, правилам пожарной безопасности и задачам образовательной программы учреждения.</w:t>
      </w:r>
    </w:p>
    <w:p w:rsidR="00394C50" w:rsidRPr="00394C50" w:rsidRDefault="00394C50" w:rsidP="00D66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50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в Центре имеется 16 учебных кабинетов, 2 мастерских и кабинет информатики.</w:t>
      </w:r>
    </w:p>
    <w:p w:rsidR="00394C50" w:rsidRPr="00394C50" w:rsidRDefault="00394C50" w:rsidP="00D66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50">
        <w:rPr>
          <w:rFonts w:ascii="Times New Roman" w:hAnsi="Times New Roman" w:cs="Times New Roman"/>
          <w:sz w:val="24"/>
          <w:szCs w:val="24"/>
        </w:rPr>
        <w:t>В 3 учебных кабинетах работают мультимедийные установки. В 1 кабинете установлена интерактивная доска. Компьютеры в 2 учебных кабинетах, в кабинете директора,  заместителей директора, руководителей структурных подразделений  подключены к  сети Интернет.</w:t>
      </w:r>
    </w:p>
    <w:p w:rsidR="00394C50" w:rsidRPr="00394C50" w:rsidRDefault="00394C50" w:rsidP="00D66F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50">
        <w:rPr>
          <w:rFonts w:ascii="Times New Roman" w:hAnsi="Times New Roman" w:cs="Times New Roman"/>
          <w:sz w:val="24"/>
          <w:szCs w:val="24"/>
        </w:rPr>
        <w:t xml:space="preserve">Всего в Центре 31 компьютер, в учебных целях используется 19 компьютеров и 73 ноутбука. На всех компьютерах установлено лицензионное программное обеспечение. </w:t>
      </w:r>
      <w:proofErr w:type="gramStart"/>
      <w:r w:rsidRPr="00394C50">
        <w:rPr>
          <w:rFonts w:ascii="Times New Roman" w:hAnsi="Times New Roman" w:cs="Times New Roman"/>
          <w:sz w:val="24"/>
          <w:szCs w:val="24"/>
        </w:rPr>
        <w:t xml:space="preserve">В  Центре работает 9 принтеров, 1 сканер, 16 МФУ, 1  интерактивная доска, 1 интерактивный стол, 5 мультимедиа проекторов, 5 настенных проекционных экранов, 2 цифровых фортепиано, 1 синтезатор,17 телевизоров,  2 проигрывателя </w:t>
      </w:r>
      <w:r w:rsidRPr="00394C5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94C50">
        <w:rPr>
          <w:rFonts w:ascii="Times New Roman" w:hAnsi="Times New Roman" w:cs="Times New Roman"/>
          <w:sz w:val="24"/>
          <w:szCs w:val="24"/>
        </w:rPr>
        <w:t>, 2 музыкальных центра, 7 радиосистем, 2 микшерных пульта,  2 магнитолы, 1  видеокамера,  2 системы охранного видеонаблюдения, 2 системы тревожной сигнализации, 2 системы пожарной сигнализации.</w:t>
      </w:r>
      <w:proofErr w:type="gramEnd"/>
    </w:p>
    <w:p w:rsidR="00394C50" w:rsidRPr="00394C50" w:rsidRDefault="00394C50" w:rsidP="00394C50">
      <w:pPr>
        <w:jc w:val="both"/>
        <w:rPr>
          <w:rFonts w:ascii="Times New Roman" w:hAnsi="Times New Roman" w:cs="Times New Roman"/>
          <w:sz w:val="24"/>
          <w:szCs w:val="24"/>
        </w:rPr>
      </w:pPr>
      <w:r w:rsidRPr="00394C50">
        <w:rPr>
          <w:rFonts w:ascii="Times New Roman" w:hAnsi="Times New Roman" w:cs="Times New Roman"/>
          <w:sz w:val="24"/>
          <w:szCs w:val="24"/>
        </w:rPr>
        <w:t>Имеется необходимый библиотечный фонд- 321 ед.</w:t>
      </w:r>
    </w:p>
    <w:p w:rsidR="00394C50" w:rsidRPr="00394C50" w:rsidRDefault="00394C50" w:rsidP="00394C50">
      <w:pPr>
        <w:jc w:val="both"/>
        <w:rPr>
          <w:rFonts w:ascii="Times New Roman" w:hAnsi="Times New Roman" w:cs="Times New Roman"/>
          <w:sz w:val="24"/>
          <w:szCs w:val="24"/>
        </w:rPr>
      </w:pPr>
      <w:r w:rsidRPr="00394C50">
        <w:rPr>
          <w:rFonts w:ascii="Times New Roman" w:hAnsi="Times New Roman" w:cs="Times New Roman"/>
          <w:sz w:val="24"/>
          <w:szCs w:val="24"/>
        </w:rPr>
        <w:t>Территория Центра благоустроена клумбами.</w:t>
      </w:r>
    </w:p>
    <w:p w:rsidR="00394C50" w:rsidRPr="00394C50" w:rsidRDefault="00394C50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C50">
        <w:rPr>
          <w:rFonts w:ascii="Times New Roman" w:hAnsi="Times New Roman" w:cs="Times New Roman"/>
          <w:sz w:val="24"/>
          <w:szCs w:val="24"/>
        </w:rPr>
        <w:lastRenderedPageBreak/>
        <w:t>Во исполнение постановления администрации города Сочи от 08.07.2014 г. №1276 "О праздничном декоративно-художественном, световом оформлении города Сочи" фасад Центра имеет вечернее освещение светодиодной лентой, здание по периметру обнесено металлическим забором.</w:t>
      </w:r>
    </w:p>
    <w:p w:rsidR="00D903C3" w:rsidRPr="00462DEF" w:rsidRDefault="00D903C3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EF">
        <w:rPr>
          <w:rFonts w:ascii="Times New Roman" w:hAnsi="Times New Roman" w:cs="Times New Roman"/>
          <w:sz w:val="24"/>
          <w:szCs w:val="24"/>
          <w:u w:val="single"/>
        </w:rPr>
        <w:t>Организация питания</w:t>
      </w:r>
      <w:r w:rsidRPr="00462DEF">
        <w:rPr>
          <w:rFonts w:ascii="Times New Roman" w:hAnsi="Times New Roman" w:cs="Times New Roman"/>
          <w:sz w:val="24"/>
          <w:szCs w:val="24"/>
        </w:rPr>
        <w:t xml:space="preserve"> по договору с </w:t>
      </w:r>
      <w:r w:rsidRPr="00462DEF">
        <w:rPr>
          <w:rFonts w:ascii="Times New Roman" w:hAnsi="Times New Roman" w:cs="Times New Roman"/>
          <w:bCs/>
          <w:sz w:val="24"/>
          <w:szCs w:val="24"/>
        </w:rPr>
        <w:t>АНО «Стандарты социального питания».</w:t>
      </w:r>
      <w:r w:rsidR="003337AE" w:rsidRPr="00462D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03C3" w:rsidRPr="00462DEF" w:rsidRDefault="00D903C3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DEF">
        <w:rPr>
          <w:rFonts w:ascii="Times New Roman" w:hAnsi="Times New Roman" w:cs="Times New Roman"/>
          <w:bCs/>
          <w:sz w:val="24"/>
          <w:szCs w:val="24"/>
          <w:u w:val="single"/>
        </w:rPr>
        <w:t>Организация медицинского</w:t>
      </w:r>
      <w:r w:rsidRPr="00462DEF">
        <w:rPr>
          <w:rFonts w:ascii="Times New Roman" w:hAnsi="Times New Roman" w:cs="Times New Roman"/>
          <w:bCs/>
          <w:sz w:val="24"/>
          <w:szCs w:val="24"/>
        </w:rPr>
        <w:t xml:space="preserve"> обслуживания по договору с МБУ «Городская больница № 3».</w:t>
      </w:r>
    </w:p>
    <w:p w:rsidR="00D903C3" w:rsidRPr="00462DEF" w:rsidRDefault="00D903C3" w:rsidP="00D66FDC">
      <w:pPr>
        <w:autoSpaceDE w:val="0"/>
        <w:autoSpaceDN w:val="0"/>
        <w:adjustRightInd w:val="0"/>
        <w:spacing w:before="60" w:after="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EF">
        <w:rPr>
          <w:rFonts w:ascii="Times New Roman" w:hAnsi="Times New Roman" w:cs="Times New Roman"/>
          <w:bCs/>
          <w:sz w:val="24"/>
          <w:szCs w:val="24"/>
          <w:u w:val="single"/>
        </w:rPr>
        <w:t>Обеспечение безопасност</w:t>
      </w:r>
      <w:r w:rsidR="00BD2B4E" w:rsidRPr="00462DEF">
        <w:rPr>
          <w:rFonts w:ascii="Times New Roman" w:hAnsi="Times New Roman" w:cs="Times New Roman"/>
          <w:bCs/>
          <w:sz w:val="24"/>
          <w:szCs w:val="24"/>
          <w:u w:val="single"/>
        </w:rPr>
        <w:t>и -</w:t>
      </w:r>
      <w:r w:rsidRPr="00462DE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сотрудниками ЧОО «Корпорация» в круглосуточном режиме и </w:t>
      </w:r>
      <w:proofErr w:type="gramStart"/>
      <w:r w:rsidRPr="00462DEF">
        <w:rPr>
          <w:rFonts w:ascii="Times New Roman" w:eastAsia="Calibri" w:hAnsi="Times New Roman" w:cs="Times New Roman"/>
          <w:sz w:val="24"/>
          <w:szCs w:val="24"/>
        </w:rPr>
        <w:t>обеспечен</w:t>
      </w:r>
      <w:proofErr w:type="gramEnd"/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 охранной тревожной сигнализацией и металлоискателями. Установлены видеонаблюдение и система сигнализации АПС (по договору с ООО «Рубеж-С»), в том числе кнопка тревожной сигнализации (по договору с ФГУП «Охрана» МВД РФ). </w:t>
      </w:r>
    </w:p>
    <w:p w:rsidR="0002533C" w:rsidRPr="0002533C" w:rsidRDefault="0002533C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3C">
        <w:rPr>
          <w:rFonts w:ascii="Times New Roman" w:hAnsi="Times New Roman" w:cs="Times New Roman"/>
          <w:sz w:val="24"/>
          <w:szCs w:val="24"/>
          <w:u w:val="single"/>
        </w:rPr>
        <w:t>Кадровый состав представлен:</w:t>
      </w:r>
      <w:r w:rsidRPr="0002533C">
        <w:rPr>
          <w:rFonts w:ascii="Times New Roman" w:hAnsi="Times New Roman" w:cs="Times New Roman"/>
          <w:sz w:val="24"/>
          <w:szCs w:val="24"/>
        </w:rPr>
        <w:t xml:space="preserve"> 1 директор, 3 зам. директора по УВР, 1- зам. директора по АХЧ, 1 зам. директора по безопасности, 1 заведующий отделом УВП,  76 педагогов дополнительного образования, из них 6 совместителей.</w:t>
      </w:r>
    </w:p>
    <w:p w:rsidR="0002533C" w:rsidRPr="0002533C" w:rsidRDefault="0002533C" w:rsidP="0002533C">
      <w:pPr>
        <w:pStyle w:val="3"/>
        <w:widowControl w:val="0"/>
        <w:spacing w:before="60" w:after="60"/>
      </w:pPr>
      <w:r w:rsidRPr="0002533C">
        <w:t>Имеют  ученую степень (кандидат наук) 2 сотрудника,  магистр педагогики - 1, аспирант – 2, Почетные работники РФ – 5,  Почётными  грамотами от  Министерства образования и науки РФ – 3; Медалью  «За верность долгу и Отечеству» -1; Грамотами министерства  образования и науки Краснодарского края – 2.    Члены судейской бригады Чемпионата России, чемпионата Краснодарского края по «</w:t>
      </w:r>
      <w:proofErr w:type="spellStart"/>
      <w:r w:rsidRPr="0002533C">
        <w:t>Таэкван</w:t>
      </w:r>
      <w:proofErr w:type="spellEnd"/>
      <w:r w:rsidRPr="0002533C">
        <w:t>-до», «Кикбоксингу»–1.</w:t>
      </w:r>
    </w:p>
    <w:p w:rsidR="00462DEF" w:rsidRPr="00462DEF" w:rsidRDefault="00462DEF" w:rsidP="00462DEF">
      <w:pPr>
        <w:pStyle w:val="a3"/>
        <w:tabs>
          <w:tab w:val="left" w:pos="426"/>
        </w:tabs>
        <w:spacing w:before="60" w:after="6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2DEF">
        <w:rPr>
          <w:rFonts w:ascii="Times New Roman" w:hAnsi="Times New Roman" w:cs="Times New Roman"/>
          <w:sz w:val="24"/>
          <w:szCs w:val="24"/>
        </w:rPr>
        <w:t xml:space="preserve">Имеют высшую квалификационную категорию – 19 сотрудников (25%), первую – 18 (23,7%),  с подтверждением занимаемой должности – 19 человек (25%). В перспективе  запланировали прохождение процедуры аттестации 20 человек (26,3%). </w:t>
      </w:r>
    </w:p>
    <w:p w:rsidR="00D903C3" w:rsidRPr="00BD2B4E" w:rsidRDefault="00D903C3" w:rsidP="00BD2B4E">
      <w:pPr>
        <w:pStyle w:val="a3"/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B4E">
        <w:rPr>
          <w:rFonts w:ascii="Times New Roman" w:hAnsi="Times New Roman" w:cs="Times New Roman"/>
          <w:b/>
          <w:sz w:val="24"/>
          <w:szCs w:val="24"/>
        </w:rPr>
        <w:t>Результаты деятельности учреждения</w:t>
      </w:r>
    </w:p>
    <w:p w:rsidR="00D903C3" w:rsidRPr="00462DEF" w:rsidRDefault="001B5474" w:rsidP="006B0006">
      <w:pPr>
        <w:spacing w:before="60" w:after="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EF">
        <w:rPr>
          <w:rFonts w:ascii="Times New Roman" w:eastAsia="Calibri" w:hAnsi="Times New Roman" w:cs="Times New Roman"/>
          <w:sz w:val="24"/>
          <w:szCs w:val="24"/>
        </w:rPr>
        <w:t>За отчетный период</w:t>
      </w:r>
      <w:r w:rsidR="00D903C3" w:rsidRPr="00462D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0A9C">
        <w:rPr>
          <w:rFonts w:ascii="Times New Roman" w:eastAsia="Calibri" w:hAnsi="Times New Roman" w:cs="Times New Roman"/>
          <w:sz w:val="24"/>
          <w:szCs w:val="24"/>
        </w:rPr>
        <w:t>1012</w:t>
      </w:r>
      <w:r w:rsidR="00D903C3" w:rsidRPr="00462DEF">
        <w:rPr>
          <w:rFonts w:ascii="Times New Roman" w:eastAsia="Calibri" w:hAnsi="Times New Roman" w:cs="Times New Roman"/>
          <w:sz w:val="24"/>
          <w:szCs w:val="24"/>
        </w:rPr>
        <w:t xml:space="preserve"> воспитанник</w:t>
      </w:r>
      <w:r w:rsidR="00B40112" w:rsidRPr="00462DEF">
        <w:rPr>
          <w:rFonts w:ascii="Times New Roman" w:eastAsia="Calibri" w:hAnsi="Times New Roman" w:cs="Times New Roman"/>
          <w:sz w:val="24"/>
          <w:szCs w:val="24"/>
        </w:rPr>
        <w:t>ов</w:t>
      </w:r>
      <w:r w:rsidR="00D903C3" w:rsidRPr="00462DEF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1C0A9C">
        <w:rPr>
          <w:rFonts w:ascii="Times New Roman" w:eastAsia="Calibri" w:hAnsi="Times New Roman" w:cs="Times New Roman"/>
          <w:sz w:val="24"/>
          <w:szCs w:val="24"/>
        </w:rPr>
        <w:t>1389</w:t>
      </w:r>
      <w:r w:rsidR="00D903C3" w:rsidRPr="00462DEF">
        <w:rPr>
          <w:rFonts w:ascii="Times New Roman" w:eastAsia="Calibri" w:hAnsi="Times New Roman" w:cs="Times New Roman"/>
          <w:sz w:val="24"/>
          <w:szCs w:val="24"/>
        </w:rPr>
        <w:t xml:space="preserve"> принявших участие в </w:t>
      </w:r>
      <w:r w:rsidR="001C0A9C">
        <w:rPr>
          <w:rFonts w:ascii="Times New Roman" w:eastAsia="Calibri" w:hAnsi="Times New Roman" w:cs="Times New Roman"/>
          <w:sz w:val="24"/>
          <w:szCs w:val="24"/>
        </w:rPr>
        <w:t>163</w:t>
      </w:r>
      <w:r w:rsidR="005C28E4" w:rsidRPr="00462D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3C3" w:rsidRPr="00462DEF">
        <w:rPr>
          <w:rFonts w:ascii="Times New Roman" w:eastAsia="Calibri" w:hAnsi="Times New Roman" w:cs="Times New Roman"/>
          <w:sz w:val="24"/>
          <w:szCs w:val="24"/>
        </w:rPr>
        <w:t xml:space="preserve">конкурсах, конференциях, соревнованиях стали победителями. </w:t>
      </w:r>
    </w:p>
    <w:p w:rsidR="00D903C3" w:rsidRPr="00462DEF" w:rsidRDefault="00D903C3" w:rsidP="00BD2B4E">
      <w:pPr>
        <w:spacing w:before="60" w:after="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EF">
        <w:rPr>
          <w:rFonts w:ascii="Times New Roman" w:eastAsia="Calibri" w:hAnsi="Times New Roman" w:cs="Times New Roman"/>
          <w:sz w:val="24"/>
          <w:szCs w:val="24"/>
        </w:rPr>
        <w:t>Из них</w:t>
      </w:r>
      <w:r w:rsidR="00864919" w:rsidRPr="00462DEF">
        <w:rPr>
          <w:rFonts w:ascii="Times New Roman" w:eastAsia="Calibri" w:hAnsi="Times New Roman" w:cs="Times New Roman"/>
          <w:sz w:val="24"/>
          <w:szCs w:val="24"/>
        </w:rPr>
        <w:t xml:space="preserve"> побед</w:t>
      </w:r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1873"/>
        <w:gridCol w:w="1905"/>
        <w:gridCol w:w="1919"/>
        <w:gridCol w:w="1656"/>
      </w:tblGrid>
      <w:tr w:rsidR="00E62F34" w:rsidRPr="001C0A9C" w:rsidTr="001C0A9C">
        <w:trPr>
          <w:jc w:val="center"/>
        </w:trPr>
        <w:tc>
          <w:tcPr>
            <w:tcW w:w="2942" w:type="dxa"/>
          </w:tcPr>
          <w:p w:rsidR="00E62F34" w:rsidRPr="001C0A9C" w:rsidRDefault="00E62F34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Уровень</w:t>
            </w:r>
          </w:p>
          <w:p w:rsidR="00E62F34" w:rsidRPr="001C0A9C" w:rsidRDefault="00E62F34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соревнований</w:t>
            </w:r>
          </w:p>
        </w:tc>
        <w:tc>
          <w:tcPr>
            <w:tcW w:w="1958" w:type="dxa"/>
          </w:tcPr>
          <w:p w:rsidR="00E62F34" w:rsidRPr="001C0A9C" w:rsidRDefault="00E62F34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Количество</w:t>
            </w:r>
          </w:p>
          <w:p w:rsidR="00E62F34" w:rsidRPr="001C0A9C" w:rsidRDefault="00E62F34" w:rsidP="00A93A39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участников</w:t>
            </w:r>
          </w:p>
        </w:tc>
        <w:tc>
          <w:tcPr>
            <w:tcW w:w="1979" w:type="dxa"/>
          </w:tcPr>
          <w:p w:rsidR="00E62F34" w:rsidRPr="001C0A9C" w:rsidRDefault="00E62F34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Количество</w:t>
            </w:r>
          </w:p>
          <w:p w:rsidR="00E62F34" w:rsidRPr="001C0A9C" w:rsidRDefault="00E62F34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победителей</w:t>
            </w:r>
          </w:p>
        </w:tc>
        <w:tc>
          <w:tcPr>
            <w:tcW w:w="1988" w:type="dxa"/>
          </w:tcPr>
          <w:p w:rsidR="00E62F34" w:rsidRPr="001C0A9C" w:rsidRDefault="00E62F34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rFonts w:eastAsia="Times New Roman"/>
                <w:spacing w:val="3"/>
                <w:shd w:val="clear" w:color="auto" w:fill="FFFFFF"/>
              </w:rPr>
              <w:t>удельный вес численности учащихся</w:t>
            </w:r>
          </w:p>
        </w:tc>
        <w:tc>
          <w:tcPr>
            <w:tcW w:w="1695" w:type="dxa"/>
          </w:tcPr>
          <w:p w:rsidR="00E62F34" w:rsidRPr="001C0A9C" w:rsidRDefault="00E62F34" w:rsidP="00AA01B1">
            <w:pPr>
              <w:pStyle w:val="Default"/>
              <w:spacing w:line="360" w:lineRule="auto"/>
              <w:jc w:val="both"/>
              <w:rPr>
                <w:rFonts w:eastAsia="Times New Roman"/>
                <w:spacing w:val="3"/>
                <w:shd w:val="clear" w:color="auto" w:fill="FFFFFF"/>
              </w:rPr>
            </w:pPr>
            <w:r w:rsidRPr="001C0A9C">
              <w:rPr>
                <w:rFonts w:eastAsia="Times New Roman"/>
                <w:spacing w:val="3"/>
                <w:shd w:val="clear" w:color="auto" w:fill="FFFFFF"/>
              </w:rPr>
              <w:t>Количество конкурсов</w:t>
            </w:r>
          </w:p>
        </w:tc>
      </w:tr>
      <w:tr w:rsidR="009019DA" w:rsidRPr="001C0A9C" w:rsidTr="001C0A9C">
        <w:trPr>
          <w:jc w:val="center"/>
        </w:trPr>
        <w:tc>
          <w:tcPr>
            <w:tcW w:w="2942" w:type="dxa"/>
          </w:tcPr>
          <w:p w:rsidR="009019DA" w:rsidRPr="001C0A9C" w:rsidRDefault="009019DA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Муниципальные</w:t>
            </w:r>
          </w:p>
        </w:tc>
        <w:tc>
          <w:tcPr>
            <w:tcW w:w="1958" w:type="dxa"/>
          </w:tcPr>
          <w:p w:rsidR="009019DA" w:rsidRPr="001C0A9C" w:rsidRDefault="009019DA" w:rsidP="001C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9C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979" w:type="dxa"/>
          </w:tcPr>
          <w:p w:rsidR="009019DA" w:rsidRPr="001C0A9C" w:rsidRDefault="009019DA" w:rsidP="001C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8" w:type="dxa"/>
          </w:tcPr>
          <w:p w:rsidR="009019DA" w:rsidRPr="001C0A9C" w:rsidRDefault="007A0AF0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695" w:type="dxa"/>
          </w:tcPr>
          <w:p w:rsidR="009019DA" w:rsidRPr="001C0A9C" w:rsidRDefault="009019DA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C0A9C">
              <w:rPr>
                <w:color w:val="auto"/>
              </w:rPr>
              <w:t>56</w:t>
            </w:r>
          </w:p>
        </w:tc>
      </w:tr>
      <w:tr w:rsidR="009019DA" w:rsidRPr="001C0A9C" w:rsidTr="001C0A9C">
        <w:trPr>
          <w:jc w:val="center"/>
        </w:trPr>
        <w:tc>
          <w:tcPr>
            <w:tcW w:w="2942" w:type="dxa"/>
          </w:tcPr>
          <w:p w:rsidR="009019DA" w:rsidRPr="001C0A9C" w:rsidRDefault="009019DA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Региональные</w:t>
            </w:r>
          </w:p>
        </w:tc>
        <w:tc>
          <w:tcPr>
            <w:tcW w:w="1958" w:type="dxa"/>
          </w:tcPr>
          <w:p w:rsidR="009019DA" w:rsidRPr="001C0A9C" w:rsidRDefault="009019DA" w:rsidP="001C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79" w:type="dxa"/>
          </w:tcPr>
          <w:p w:rsidR="009019DA" w:rsidRPr="001C0A9C" w:rsidRDefault="009019DA" w:rsidP="001C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8" w:type="dxa"/>
          </w:tcPr>
          <w:p w:rsidR="009019DA" w:rsidRPr="001C0A9C" w:rsidRDefault="007A0AF0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695" w:type="dxa"/>
          </w:tcPr>
          <w:p w:rsidR="009019DA" w:rsidRPr="001C0A9C" w:rsidRDefault="009019DA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C0A9C">
              <w:rPr>
                <w:color w:val="auto"/>
              </w:rPr>
              <w:t>15</w:t>
            </w:r>
          </w:p>
        </w:tc>
      </w:tr>
      <w:tr w:rsidR="009019DA" w:rsidRPr="001C0A9C" w:rsidTr="001C0A9C">
        <w:trPr>
          <w:jc w:val="center"/>
        </w:trPr>
        <w:tc>
          <w:tcPr>
            <w:tcW w:w="2942" w:type="dxa"/>
          </w:tcPr>
          <w:p w:rsidR="009019DA" w:rsidRPr="001C0A9C" w:rsidRDefault="009019DA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Федеральные</w:t>
            </w:r>
          </w:p>
        </w:tc>
        <w:tc>
          <w:tcPr>
            <w:tcW w:w="1958" w:type="dxa"/>
          </w:tcPr>
          <w:p w:rsidR="009019DA" w:rsidRPr="001C0A9C" w:rsidRDefault="009019DA" w:rsidP="001C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9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979" w:type="dxa"/>
          </w:tcPr>
          <w:p w:rsidR="009019DA" w:rsidRPr="001C0A9C" w:rsidRDefault="009019DA" w:rsidP="001C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9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8" w:type="dxa"/>
          </w:tcPr>
          <w:p w:rsidR="009019DA" w:rsidRPr="001C0A9C" w:rsidRDefault="007A0AF0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695" w:type="dxa"/>
          </w:tcPr>
          <w:p w:rsidR="009019DA" w:rsidRPr="001C0A9C" w:rsidRDefault="009019DA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C0A9C">
              <w:rPr>
                <w:color w:val="auto"/>
              </w:rPr>
              <w:t>34</w:t>
            </w:r>
          </w:p>
        </w:tc>
      </w:tr>
      <w:tr w:rsidR="009019DA" w:rsidRPr="001C0A9C" w:rsidTr="001C0A9C">
        <w:trPr>
          <w:jc w:val="center"/>
        </w:trPr>
        <w:tc>
          <w:tcPr>
            <w:tcW w:w="2942" w:type="dxa"/>
          </w:tcPr>
          <w:p w:rsidR="009019DA" w:rsidRPr="001C0A9C" w:rsidRDefault="009019DA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Международные</w:t>
            </w:r>
          </w:p>
        </w:tc>
        <w:tc>
          <w:tcPr>
            <w:tcW w:w="1958" w:type="dxa"/>
          </w:tcPr>
          <w:p w:rsidR="009019DA" w:rsidRPr="001C0A9C" w:rsidRDefault="009019DA" w:rsidP="001C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9C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979" w:type="dxa"/>
          </w:tcPr>
          <w:p w:rsidR="009019DA" w:rsidRPr="001C0A9C" w:rsidRDefault="009019DA" w:rsidP="001C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A9C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88" w:type="dxa"/>
          </w:tcPr>
          <w:p w:rsidR="009019DA" w:rsidRPr="001C0A9C" w:rsidRDefault="007A0AF0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1695" w:type="dxa"/>
          </w:tcPr>
          <w:p w:rsidR="009019DA" w:rsidRPr="001C0A9C" w:rsidRDefault="009019DA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C0A9C">
              <w:rPr>
                <w:color w:val="auto"/>
              </w:rPr>
              <w:t>58</w:t>
            </w:r>
          </w:p>
        </w:tc>
      </w:tr>
      <w:tr w:rsidR="00E62F34" w:rsidRPr="001C0A9C" w:rsidTr="001C0A9C">
        <w:trPr>
          <w:jc w:val="center"/>
        </w:trPr>
        <w:tc>
          <w:tcPr>
            <w:tcW w:w="2942" w:type="dxa"/>
          </w:tcPr>
          <w:p w:rsidR="00E62F34" w:rsidRPr="001C0A9C" w:rsidRDefault="00E62F34" w:rsidP="00AA01B1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1C0A9C">
              <w:rPr>
                <w:color w:val="auto"/>
              </w:rPr>
              <w:t>Итого</w:t>
            </w:r>
          </w:p>
        </w:tc>
        <w:tc>
          <w:tcPr>
            <w:tcW w:w="1958" w:type="dxa"/>
          </w:tcPr>
          <w:p w:rsidR="00E62F34" w:rsidRPr="001C0A9C" w:rsidRDefault="001C0A9C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C0A9C">
              <w:rPr>
                <w:color w:val="auto"/>
              </w:rPr>
              <w:t>1389</w:t>
            </w:r>
          </w:p>
        </w:tc>
        <w:tc>
          <w:tcPr>
            <w:tcW w:w="1979" w:type="dxa"/>
          </w:tcPr>
          <w:p w:rsidR="00E62F34" w:rsidRPr="001C0A9C" w:rsidRDefault="001C0A9C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C0A9C">
              <w:rPr>
                <w:color w:val="auto"/>
              </w:rPr>
              <w:t>1012</w:t>
            </w:r>
          </w:p>
        </w:tc>
        <w:tc>
          <w:tcPr>
            <w:tcW w:w="1988" w:type="dxa"/>
          </w:tcPr>
          <w:p w:rsidR="00E62F34" w:rsidRPr="001C0A9C" w:rsidRDefault="007A0AF0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695" w:type="dxa"/>
          </w:tcPr>
          <w:p w:rsidR="00E62F34" w:rsidRPr="001C0A9C" w:rsidRDefault="009019DA" w:rsidP="001C0A9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C0A9C">
              <w:rPr>
                <w:color w:val="auto"/>
              </w:rPr>
              <w:t>163</w:t>
            </w:r>
          </w:p>
        </w:tc>
      </w:tr>
    </w:tbl>
    <w:p w:rsidR="00A93A39" w:rsidRDefault="00A93A39" w:rsidP="00AA01B1">
      <w:pPr>
        <w:pStyle w:val="Default"/>
        <w:spacing w:line="360" w:lineRule="auto"/>
        <w:jc w:val="both"/>
        <w:rPr>
          <w:color w:val="auto"/>
        </w:rPr>
      </w:pPr>
    </w:p>
    <w:p w:rsidR="00AA01B1" w:rsidRPr="00AA01B1" w:rsidRDefault="00AA01B1" w:rsidP="00F93C92">
      <w:pPr>
        <w:pStyle w:val="Default"/>
        <w:spacing w:line="360" w:lineRule="auto"/>
        <w:ind w:firstLine="708"/>
        <w:jc w:val="both"/>
        <w:rPr>
          <w:color w:val="auto"/>
        </w:rPr>
      </w:pPr>
      <w:r w:rsidRPr="00AA01B1">
        <w:rPr>
          <w:color w:val="auto"/>
        </w:rPr>
        <w:lastRenderedPageBreak/>
        <w:t>В 2016-2017 учебном году в XV</w:t>
      </w:r>
      <w:r w:rsidRPr="00AA01B1">
        <w:rPr>
          <w:color w:val="auto"/>
          <w:lang w:val="en-US"/>
        </w:rPr>
        <w:t>I</w:t>
      </w:r>
      <w:r w:rsidRPr="00AA01B1">
        <w:rPr>
          <w:color w:val="auto"/>
        </w:rPr>
        <w:t xml:space="preserve">I </w:t>
      </w:r>
      <w:proofErr w:type="gramStart"/>
      <w:r w:rsidRPr="00AA01B1">
        <w:rPr>
          <w:color w:val="auto"/>
        </w:rPr>
        <w:t>городской</w:t>
      </w:r>
      <w:proofErr w:type="gramEnd"/>
      <w:r w:rsidRPr="00AA01B1">
        <w:rPr>
          <w:color w:val="auto"/>
        </w:rPr>
        <w:t xml:space="preserve"> НПК «Первые шаги в науку» участвовало 30 исследовательских работ учащихся ЦДО «Хоста» в 15 секциях: Компьютерные технологии (подсекции: программирование); Медицина и здоровый образ жизни; Секция </w:t>
      </w:r>
      <w:proofErr w:type="gramStart"/>
      <w:r w:rsidRPr="00AA01B1">
        <w:rPr>
          <w:color w:val="auto"/>
        </w:rPr>
        <w:t>Я-исследователь</w:t>
      </w:r>
      <w:proofErr w:type="gramEnd"/>
      <w:r w:rsidRPr="00AA01B1">
        <w:rPr>
          <w:color w:val="auto"/>
        </w:rPr>
        <w:t xml:space="preserve">. Направление: неживая природа; Секция </w:t>
      </w:r>
      <w:proofErr w:type="gramStart"/>
      <w:r w:rsidRPr="00AA01B1">
        <w:rPr>
          <w:color w:val="auto"/>
        </w:rPr>
        <w:t>Я-исследователь</w:t>
      </w:r>
      <w:proofErr w:type="gramEnd"/>
      <w:r w:rsidRPr="00AA01B1">
        <w:rPr>
          <w:color w:val="auto"/>
        </w:rPr>
        <w:t>. Направление: живая природа; Биология; Экология; История; Языкознание. Иностранные языки; Секция </w:t>
      </w:r>
      <w:proofErr w:type="gramStart"/>
      <w:r w:rsidRPr="00AA01B1">
        <w:rPr>
          <w:color w:val="auto"/>
        </w:rPr>
        <w:t>Я-исследователь</w:t>
      </w:r>
      <w:proofErr w:type="gramEnd"/>
      <w:r w:rsidRPr="00AA01B1">
        <w:rPr>
          <w:color w:val="auto"/>
        </w:rPr>
        <w:t>. </w:t>
      </w:r>
      <w:proofErr w:type="gramStart"/>
      <w:r w:rsidRPr="00AA01B1">
        <w:rPr>
          <w:color w:val="auto"/>
        </w:rPr>
        <w:t xml:space="preserve">Направление: гуманитарное; Право; Психология; Фестиваль детского творчества; Краеведение; Математика; Искусствознание; Победителями и призёрами НПК стали 17 воспитанников Центра. </w:t>
      </w:r>
      <w:proofErr w:type="gramEnd"/>
    </w:p>
    <w:p w:rsidR="00AA01B1" w:rsidRPr="00AA01B1" w:rsidRDefault="00AA01B1" w:rsidP="00D66FDC">
      <w:pPr>
        <w:pStyle w:val="Default"/>
        <w:spacing w:line="360" w:lineRule="auto"/>
        <w:ind w:firstLine="708"/>
        <w:jc w:val="both"/>
        <w:rPr>
          <w:color w:val="auto"/>
        </w:rPr>
      </w:pPr>
      <w:r w:rsidRPr="00AA01B1">
        <w:rPr>
          <w:color w:val="auto"/>
        </w:rPr>
        <w:t xml:space="preserve">В 2016-2017 учебном году был проведен V региональный конкурс юношеских исследовательских работ им. </w:t>
      </w:r>
      <w:proofErr w:type="spellStart"/>
      <w:r w:rsidRPr="00AA01B1">
        <w:rPr>
          <w:color w:val="auto"/>
        </w:rPr>
        <w:t>В.И.Вернадского</w:t>
      </w:r>
      <w:proofErr w:type="spellEnd"/>
      <w:r w:rsidRPr="00AA01B1">
        <w:rPr>
          <w:color w:val="auto"/>
        </w:rPr>
        <w:t xml:space="preserve">. В конкурсе участвовало 14 учащихся Центра, из них трое стали лауреатами конкурса. Никифоров Дмитрий, Ковалев Богдан поедут в </w:t>
      </w:r>
      <w:proofErr w:type="spellStart"/>
      <w:r w:rsidRPr="00AA01B1">
        <w:rPr>
          <w:color w:val="auto"/>
        </w:rPr>
        <w:t>г</w:t>
      </w:r>
      <w:proofErr w:type="gramStart"/>
      <w:r w:rsidRPr="00AA01B1">
        <w:rPr>
          <w:color w:val="auto"/>
        </w:rPr>
        <w:t>.М</w:t>
      </w:r>
      <w:proofErr w:type="gramEnd"/>
      <w:r w:rsidRPr="00AA01B1">
        <w:rPr>
          <w:color w:val="auto"/>
        </w:rPr>
        <w:t>осква</w:t>
      </w:r>
      <w:proofErr w:type="spellEnd"/>
      <w:r w:rsidRPr="00AA01B1">
        <w:rPr>
          <w:color w:val="auto"/>
        </w:rPr>
        <w:t xml:space="preserve"> на Всероссийский этап конкурса. Призеры: Собка И., </w:t>
      </w:r>
      <w:proofErr w:type="spellStart"/>
      <w:r w:rsidRPr="00AA01B1">
        <w:rPr>
          <w:color w:val="auto"/>
        </w:rPr>
        <w:t>Перепелицына</w:t>
      </w:r>
      <w:proofErr w:type="spellEnd"/>
      <w:r w:rsidRPr="00AA01B1">
        <w:rPr>
          <w:color w:val="auto"/>
        </w:rPr>
        <w:t xml:space="preserve"> А., Ни</w:t>
      </w:r>
      <w:r w:rsidRPr="00AA01B1">
        <w:rPr>
          <w:color w:val="auto"/>
        </w:rPr>
        <w:softHyphen/>
        <w:t xml:space="preserve">кифорова А., </w:t>
      </w:r>
      <w:proofErr w:type="spellStart"/>
      <w:r w:rsidRPr="00AA01B1">
        <w:rPr>
          <w:color w:val="auto"/>
        </w:rPr>
        <w:t>Джигкаева</w:t>
      </w:r>
      <w:proofErr w:type="spellEnd"/>
      <w:r w:rsidRPr="00AA01B1">
        <w:rPr>
          <w:color w:val="auto"/>
        </w:rPr>
        <w:t xml:space="preserve"> А.</w:t>
      </w:r>
    </w:p>
    <w:p w:rsidR="00AA01B1" w:rsidRPr="00AA01B1" w:rsidRDefault="00AA01B1" w:rsidP="00AA01B1">
      <w:pPr>
        <w:pStyle w:val="Default"/>
        <w:spacing w:line="360" w:lineRule="auto"/>
        <w:jc w:val="both"/>
        <w:rPr>
          <w:color w:val="auto"/>
        </w:rPr>
      </w:pPr>
      <w:r w:rsidRPr="00AA01B1">
        <w:rPr>
          <w:color w:val="auto"/>
        </w:rPr>
        <w:t>В 2016-2017 учебном году в X</w:t>
      </w:r>
      <w:r w:rsidRPr="00AA01B1">
        <w:rPr>
          <w:color w:val="auto"/>
          <w:lang w:val="en-US"/>
        </w:rPr>
        <w:t>I</w:t>
      </w:r>
      <w:r w:rsidRPr="00AA01B1">
        <w:rPr>
          <w:color w:val="auto"/>
        </w:rPr>
        <w:t xml:space="preserve"> региональном конкурсе исследовательских работ и творческих проектов дошкольников и младших школьников «Я – исследователь» участвовали и стали победителями и призерами 6 человек. </w:t>
      </w:r>
    </w:p>
    <w:p w:rsidR="00AA01B1" w:rsidRPr="00AA01B1" w:rsidRDefault="00AA01B1" w:rsidP="00D66FDC">
      <w:pPr>
        <w:pStyle w:val="Default"/>
        <w:spacing w:line="360" w:lineRule="auto"/>
        <w:ind w:firstLine="708"/>
        <w:jc w:val="both"/>
        <w:rPr>
          <w:color w:val="auto"/>
        </w:rPr>
      </w:pPr>
      <w:r w:rsidRPr="00AA01B1">
        <w:rPr>
          <w:color w:val="auto"/>
        </w:rPr>
        <w:t>Участниками интеллектуального соревнования молодых исследователей в рамках Российской научно-социальной программы  «Шаг в будущее» (ЮФО) стали 2 учащихся Центра</w:t>
      </w:r>
    </w:p>
    <w:p w:rsidR="00AA01B1" w:rsidRPr="00AA01B1" w:rsidRDefault="00AA01B1" w:rsidP="00AA01B1">
      <w:pPr>
        <w:pStyle w:val="Default"/>
        <w:spacing w:line="360" w:lineRule="auto"/>
        <w:jc w:val="both"/>
        <w:rPr>
          <w:color w:val="auto"/>
        </w:rPr>
      </w:pPr>
      <w:r w:rsidRPr="00AA01B1">
        <w:rPr>
          <w:color w:val="auto"/>
        </w:rPr>
        <w:t xml:space="preserve">По итогам регионального этапа Всероссийской олимпиады школьников по информатике учащиеся творческого объединения «Школа программистов» возглавили рейтинг участников по краю (Иванова С.И., </w:t>
      </w:r>
      <w:proofErr w:type="spellStart"/>
      <w:r w:rsidRPr="00AA01B1">
        <w:rPr>
          <w:color w:val="auto"/>
        </w:rPr>
        <w:t>Терляхин</w:t>
      </w:r>
      <w:proofErr w:type="spellEnd"/>
      <w:r w:rsidRPr="00AA01B1">
        <w:rPr>
          <w:color w:val="auto"/>
        </w:rPr>
        <w:t xml:space="preserve"> Д.)</w:t>
      </w:r>
    </w:p>
    <w:p w:rsidR="00AA01B1" w:rsidRPr="00AA01B1" w:rsidRDefault="00AA01B1" w:rsidP="00623FBA">
      <w:pPr>
        <w:pStyle w:val="Default"/>
        <w:spacing w:line="360" w:lineRule="auto"/>
        <w:ind w:firstLine="708"/>
        <w:jc w:val="both"/>
        <w:rPr>
          <w:color w:val="auto"/>
        </w:rPr>
      </w:pPr>
      <w:r w:rsidRPr="00AA01B1">
        <w:rPr>
          <w:color w:val="auto"/>
        </w:rPr>
        <w:t xml:space="preserve">В финале «III всероссийской олимпиады Южного Федерального Университета для школьников и студентов по информационной безопасности UFO CTF SCHOOL 2016» на базе Южного IT-парка учащийся творческого объединения «Школа программистов» Юсифов </w:t>
      </w:r>
      <w:proofErr w:type="spellStart"/>
      <w:r w:rsidRPr="00AA01B1">
        <w:rPr>
          <w:color w:val="auto"/>
        </w:rPr>
        <w:t>Эльнур</w:t>
      </w:r>
      <w:proofErr w:type="spellEnd"/>
      <w:r w:rsidRPr="00AA01B1">
        <w:rPr>
          <w:color w:val="auto"/>
        </w:rPr>
        <w:t xml:space="preserve"> занял 1 место.</w:t>
      </w:r>
    </w:p>
    <w:p w:rsidR="00AA01B1" w:rsidRPr="00AA01B1" w:rsidRDefault="00AA01B1" w:rsidP="00623FBA">
      <w:pPr>
        <w:pStyle w:val="Default"/>
        <w:spacing w:line="360" w:lineRule="auto"/>
        <w:ind w:firstLine="708"/>
        <w:jc w:val="both"/>
        <w:rPr>
          <w:color w:val="auto"/>
        </w:rPr>
      </w:pPr>
      <w:r w:rsidRPr="00AA01B1">
        <w:rPr>
          <w:color w:val="auto"/>
        </w:rPr>
        <w:t>В III всероссийском соревновании по компьютерной безопасности (QCTF) команда «Школы программистов» заняла I место.</w:t>
      </w:r>
    </w:p>
    <w:p w:rsidR="00AA01B1" w:rsidRPr="00AA01B1" w:rsidRDefault="00AA01B1" w:rsidP="00D66FDC">
      <w:pPr>
        <w:pStyle w:val="Default"/>
        <w:spacing w:line="360" w:lineRule="auto"/>
        <w:ind w:firstLine="708"/>
        <w:jc w:val="both"/>
        <w:rPr>
          <w:color w:val="auto"/>
        </w:rPr>
      </w:pPr>
      <w:r w:rsidRPr="00AA01B1">
        <w:rPr>
          <w:color w:val="auto"/>
        </w:rPr>
        <w:t xml:space="preserve">По итогам IV сезона Международной онлайн-олимпиады </w:t>
      </w:r>
      <w:proofErr w:type="spellStart"/>
      <w:r w:rsidRPr="00AA01B1">
        <w:rPr>
          <w:color w:val="auto"/>
        </w:rPr>
        <w:t>Фоксфорда</w:t>
      </w:r>
      <w:proofErr w:type="spellEnd"/>
      <w:r w:rsidRPr="00AA01B1">
        <w:rPr>
          <w:color w:val="auto"/>
        </w:rPr>
        <w:t xml:space="preserve"> по информатике учащимся творческого объединения «Школа программиста» присудили: диплом I степени — Олегу Амбалову диплом II степени — Федоту </w:t>
      </w:r>
      <w:proofErr w:type="spellStart"/>
      <w:r w:rsidRPr="00AA01B1">
        <w:rPr>
          <w:color w:val="auto"/>
        </w:rPr>
        <w:t>Крютченко</w:t>
      </w:r>
      <w:proofErr w:type="spellEnd"/>
      <w:r w:rsidRPr="00AA01B1">
        <w:rPr>
          <w:color w:val="auto"/>
        </w:rPr>
        <w:t xml:space="preserve">; дипломы III степени — Евгению Чаленко, Светлане Ивановой, Даниилу </w:t>
      </w:r>
      <w:proofErr w:type="spellStart"/>
      <w:r w:rsidRPr="00AA01B1">
        <w:rPr>
          <w:color w:val="auto"/>
        </w:rPr>
        <w:t>Терляхину</w:t>
      </w:r>
      <w:proofErr w:type="spellEnd"/>
      <w:r w:rsidRPr="00AA01B1">
        <w:rPr>
          <w:color w:val="auto"/>
        </w:rPr>
        <w:t xml:space="preserve">. По биологии учащимся ТО «Робинзоны» присудили: диплом </w:t>
      </w:r>
      <w:r w:rsidRPr="00AA01B1">
        <w:rPr>
          <w:color w:val="auto"/>
          <w:lang w:val="en-US"/>
        </w:rPr>
        <w:t>II</w:t>
      </w:r>
      <w:r w:rsidRPr="00AA01B1">
        <w:rPr>
          <w:color w:val="auto"/>
        </w:rPr>
        <w:t xml:space="preserve"> степени – Зиминой Е., диплом </w:t>
      </w:r>
      <w:r w:rsidRPr="00AA01B1">
        <w:rPr>
          <w:color w:val="auto"/>
          <w:lang w:val="en-US"/>
        </w:rPr>
        <w:t>III</w:t>
      </w:r>
      <w:r w:rsidRPr="00AA01B1">
        <w:rPr>
          <w:color w:val="auto"/>
        </w:rPr>
        <w:t xml:space="preserve"> степени – Васильевой А., Никифорову Д., Собка И. По химии диплом </w:t>
      </w:r>
      <w:r w:rsidRPr="00AA01B1">
        <w:rPr>
          <w:color w:val="auto"/>
          <w:lang w:val="en-US"/>
        </w:rPr>
        <w:t>II</w:t>
      </w:r>
      <w:r w:rsidRPr="00AA01B1">
        <w:rPr>
          <w:color w:val="auto"/>
        </w:rPr>
        <w:t xml:space="preserve"> степени – </w:t>
      </w:r>
      <w:proofErr w:type="spellStart"/>
      <w:r w:rsidRPr="00AA01B1">
        <w:rPr>
          <w:color w:val="auto"/>
        </w:rPr>
        <w:t>Кистиной</w:t>
      </w:r>
      <w:proofErr w:type="spellEnd"/>
      <w:r w:rsidRPr="00AA01B1">
        <w:rPr>
          <w:color w:val="auto"/>
        </w:rPr>
        <w:t xml:space="preserve"> Е., диплом </w:t>
      </w:r>
      <w:r w:rsidRPr="00AA01B1">
        <w:rPr>
          <w:color w:val="auto"/>
          <w:lang w:val="en-US"/>
        </w:rPr>
        <w:t>III</w:t>
      </w:r>
      <w:r w:rsidRPr="00AA01B1">
        <w:rPr>
          <w:color w:val="auto"/>
        </w:rPr>
        <w:t xml:space="preserve"> степени – Васильевой А., Никифорову Д., Собка И.</w:t>
      </w:r>
    </w:p>
    <w:p w:rsidR="00AA01B1" w:rsidRPr="00AA01B1" w:rsidRDefault="00AA01B1" w:rsidP="00D66FDC">
      <w:pPr>
        <w:pStyle w:val="Default"/>
        <w:spacing w:line="360" w:lineRule="auto"/>
        <w:ind w:firstLine="708"/>
        <w:jc w:val="both"/>
        <w:rPr>
          <w:color w:val="auto"/>
        </w:rPr>
      </w:pPr>
      <w:r w:rsidRPr="00AA01B1">
        <w:rPr>
          <w:color w:val="auto"/>
        </w:rPr>
        <w:t xml:space="preserve">По итогам V сезона Международной онлайн-олимпиады </w:t>
      </w:r>
      <w:proofErr w:type="spellStart"/>
      <w:r w:rsidRPr="00AA01B1">
        <w:rPr>
          <w:color w:val="auto"/>
        </w:rPr>
        <w:t>Фоксфорда</w:t>
      </w:r>
      <w:proofErr w:type="spellEnd"/>
      <w:r w:rsidRPr="00AA01B1">
        <w:rPr>
          <w:color w:val="auto"/>
        </w:rPr>
        <w:t xml:space="preserve"> по биологии учащимся творческого объединения «Время искать» присудили диплом </w:t>
      </w:r>
      <w:r w:rsidRPr="00AA01B1">
        <w:rPr>
          <w:color w:val="auto"/>
          <w:lang w:val="en-US"/>
        </w:rPr>
        <w:t>II</w:t>
      </w:r>
      <w:r w:rsidRPr="00AA01B1">
        <w:rPr>
          <w:color w:val="auto"/>
        </w:rPr>
        <w:t xml:space="preserve"> степени -  Ковалеву Б., диплом </w:t>
      </w:r>
      <w:r w:rsidRPr="00AA01B1">
        <w:rPr>
          <w:color w:val="auto"/>
          <w:lang w:val="en-US"/>
        </w:rPr>
        <w:t>III</w:t>
      </w:r>
      <w:r w:rsidRPr="00AA01B1">
        <w:rPr>
          <w:color w:val="auto"/>
        </w:rPr>
        <w:t xml:space="preserve"> степени – Васильевой А. По химии диплом </w:t>
      </w:r>
      <w:r w:rsidRPr="00AA01B1">
        <w:rPr>
          <w:color w:val="auto"/>
          <w:lang w:val="en-US"/>
        </w:rPr>
        <w:t>III</w:t>
      </w:r>
      <w:r w:rsidRPr="00AA01B1">
        <w:rPr>
          <w:color w:val="auto"/>
        </w:rPr>
        <w:t xml:space="preserve"> степени  присудили  - </w:t>
      </w:r>
      <w:proofErr w:type="spellStart"/>
      <w:r w:rsidRPr="00AA01B1">
        <w:rPr>
          <w:color w:val="auto"/>
        </w:rPr>
        <w:t>Кистиной</w:t>
      </w:r>
      <w:proofErr w:type="spellEnd"/>
      <w:r w:rsidRPr="00AA01B1">
        <w:rPr>
          <w:color w:val="auto"/>
        </w:rPr>
        <w:t xml:space="preserve"> Е.</w:t>
      </w:r>
    </w:p>
    <w:p w:rsidR="00AA01B1" w:rsidRPr="00AA01B1" w:rsidRDefault="00AA01B1" w:rsidP="00623FBA">
      <w:pPr>
        <w:pStyle w:val="Default"/>
        <w:spacing w:line="360" w:lineRule="auto"/>
        <w:ind w:firstLine="708"/>
        <w:jc w:val="both"/>
        <w:rPr>
          <w:color w:val="auto"/>
        </w:rPr>
      </w:pPr>
      <w:r w:rsidRPr="00AA01B1">
        <w:rPr>
          <w:color w:val="auto"/>
        </w:rPr>
        <w:lastRenderedPageBreak/>
        <w:t xml:space="preserve">Во Всероссийском конкурсе учебно-исследовательских экологических проектов школьников «Человек на Земле» учащиеся творческого объединения «Робинзоны» получили - 3 диплома VI ступени (1 место). </w:t>
      </w:r>
    </w:p>
    <w:p w:rsidR="009F31AD" w:rsidRPr="00BD2B4E" w:rsidRDefault="009F31AD" w:rsidP="00F93C92">
      <w:pPr>
        <w:pStyle w:val="a3"/>
        <w:numPr>
          <w:ilvl w:val="0"/>
          <w:numId w:val="1"/>
        </w:numPr>
        <w:tabs>
          <w:tab w:val="left" w:pos="426"/>
        </w:tabs>
        <w:spacing w:before="60" w:after="6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4E">
        <w:rPr>
          <w:rFonts w:ascii="Times New Roman" w:hAnsi="Times New Roman" w:cs="Times New Roman"/>
          <w:b/>
          <w:sz w:val="24"/>
          <w:szCs w:val="24"/>
        </w:rPr>
        <w:t>Социальная активность и внешние связи учреждения</w:t>
      </w:r>
    </w:p>
    <w:p w:rsidR="009F31AD" w:rsidRPr="00462DEF" w:rsidRDefault="009F31AD" w:rsidP="00462DEF">
      <w:pPr>
        <w:spacing w:before="60" w:after="6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DEF">
        <w:rPr>
          <w:rFonts w:ascii="Times New Roman" w:eastAsia="Calibri" w:hAnsi="Times New Roman" w:cs="Times New Roman"/>
          <w:sz w:val="24"/>
          <w:szCs w:val="24"/>
        </w:rPr>
        <w:t>В рамках удовлетворения спроса населения, выполнения муниципального задания, реализации программы развития учреждения, обновляется содержание, организационная форма, методы и технологии.</w:t>
      </w:r>
    </w:p>
    <w:p w:rsidR="00BD2B4E" w:rsidRPr="003337AE" w:rsidRDefault="009F31AD" w:rsidP="00623FBA">
      <w:pPr>
        <w:spacing w:before="60" w:after="60" w:line="360" w:lineRule="auto"/>
        <w:ind w:firstLine="708"/>
        <w:jc w:val="both"/>
        <w:rPr>
          <w:rFonts w:ascii="Times New Roman" w:eastAsia="Calibri" w:hAnsi="Times New Roman" w:cs="Times New Roman"/>
          <w:color w:val="FF00FF"/>
          <w:sz w:val="24"/>
          <w:szCs w:val="24"/>
        </w:rPr>
      </w:pPr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Центр активно сотрудничает с социальными партнерами: Администрацией города Сочи, Администрацией </w:t>
      </w:r>
      <w:proofErr w:type="spellStart"/>
      <w:r w:rsidRPr="00462DEF">
        <w:rPr>
          <w:rFonts w:ascii="Times New Roman" w:eastAsia="Calibri" w:hAnsi="Times New Roman" w:cs="Times New Roman"/>
          <w:sz w:val="24"/>
          <w:szCs w:val="24"/>
        </w:rPr>
        <w:t>Хостинского</w:t>
      </w:r>
      <w:proofErr w:type="spellEnd"/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 района г. Сочи, Комитет по делам молодежи </w:t>
      </w:r>
      <w:proofErr w:type="spellStart"/>
      <w:r w:rsidRPr="00462DEF">
        <w:rPr>
          <w:rFonts w:ascii="Times New Roman" w:eastAsia="Calibri" w:hAnsi="Times New Roman" w:cs="Times New Roman"/>
          <w:sz w:val="24"/>
          <w:szCs w:val="24"/>
        </w:rPr>
        <w:t>Хостинского</w:t>
      </w:r>
      <w:proofErr w:type="spellEnd"/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 района г. Сочи, Музеем истории </w:t>
      </w:r>
      <w:proofErr w:type="spellStart"/>
      <w:r w:rsidRPr="00462DEF">
        <w:rPr>
          <w:rFonts w:ascii="Times New Roman" w:eastAsia="Calibri" w:hAnsi="Times New Roman" w:cs="Times New Roman"/>
          <w:sz w:val="24"/>
          <w:szCs w:val="24"/>
        </w:rPr>
        <w:t>Хостинского</w:t>
      </w:r>
      <w:proofErr w:type="spellEnd"/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 района, советом ветеранов </w:t>
      </w:r>
      <w:proofErr w:type="spellStart"/>
      <w:r w:rsidRPr="00462DEF">
        <w:rPr>
          <w:rFonts w:ascii="Times New Roman" w:eastAsia="Calibri" w:hAnsi="Times New Roman" w:cs="Times New Roman"/>
          <w:sz w:val="24"/>
          <w:szCs w:val="24"/>
        </w:rPr>
        <w:t>Хостинского</w:t>
      </w:r>
      <w:proofErr w:type="spellEnd"/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 района, Территориальным советом самоуправления, городской общественной организацией «Лига женщин. </w:t>
      </w:r>
      <w:proofErr w:type="gramStart"/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Мост добра», АНО «Стандарты социального питания», Санаторий «Мыс Видный», МУЗ </w:t>
      </w:r>
      <w:r w:rsidR="00BD2B4E" w:rsidRPr="00462DEF">
        <w:rPr>
          <w:rFonts w:ascii="Times New Roman" w:eastAsia="Calibri" w:hAnsi="Times New Roman" w:cs="Times New Roman"/>
          <w:sz w:val="24"/>
          <w:szCs w:val="24"/>
        </w:rPr>
        <w:t>г. Сочи</w:t>
      </w:r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 «Центр медицинской профилактики», УВД по </w:t>
      </w:r>
      <w:proofErr w:type="spellStart"/>
      <w:r w:rsidRPr="00462DEF">
        <w:rPr>
          <w:rFonts w:ascii="Times New Roman" w:eastAsia="Calibri" w:hAnsi="Times New Roman" w:cs="Times New Roman"/>
          <w:sz w:val="24"/>
          <w:szCs w:val="24"/>
        </w:rPr>
        <w:t>Хостинскому</w:t>
      </w:r>
      <w:proofErr w:type="spellEnd"/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 району г. Сочи, ОГПН </w:t>
      </w:r>
      <w:proofErr w:type="spellStart"/>
      <w:r w:rsidRPr="00462DEF">
        <w:rPr>
          <w:rFonts w:ascii="Times New Roman" w:eastAsia="Calibri" w:hAnsi="Times New Roman" w:cs="Times New Roman"/>
          <w:sz w:val="24"/>
          <w:szCs w:val="24"/>
        </w:rPr>
        <w:t>Хостинского</w:t>
      </w:r>
      <w:proofErr w:type="spellEnd"/>
      <w:r w:rsidRPr="00462DEF">
        <w:rPr>
          <w:rFonts w:ascii="Times New Roman" w:eastAsia="Calibri" w:hAnsi="Times New Roman" w:cs="Times New Roman"/>
          <w:sz w:val="24"/>
          <w:szCs w:val="24"/>
        </w:rPr>
        <w:t xml:space="preserve"> района г. Сочи</w:t>
      </w:r>
      <w:r w:rsidR="00290FB6" w:rsidRPr="00462D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1093E" w:rsidRPr="00462DEF">
        <w:rPr>
          <w:rFonts w:ascii="Times New Roman" w:eastAsia="Calibri" w:hAnsi="Times New Roman" w:cs="Times New Roman"/>
          <w:sz w:val="24"/>
          <w:szCs w:val="24"/>
        </w:rPr>
        <w:t>МБУК Централизованная библиотечная система г. Сочи, Сочинским центром социального обслуж</w:t>
      </w:r>
      <w:r w:rsidR="00BD2B4E" w:rsidRPr="00462DEF">
        <w:rPr>
          <w:rFonts w:ascii="Times New Roman" w:eastAsia="Calibri" w:hAnsi="Times New Roman" w:cs="Times New Roman"/>
          <w:sz w:val="24"/>
          <w:szCs w:val="24"/>
        </w:rPr>
        <w:t>ивания населения «Возрождение».</w:t>
      </w:r>
      <w:proofErr w:type="gramEnd"/>
    </w:p>
    <w:p w:rsidR="00502B4B" w:rsidRPr="00BD2B4E" w:rsidRDefault="00502B4B" w:rsidP="00F93C92">
      <w:pPr>
        <w:spacing w:before="60"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B4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D2B4E" w:rsidRPr="00BD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B4E">
        <w:rPr>
          <w:rFonts w:ascii="Times New Roman" w:hAnsi="Times New Roman" w:cs="Times New Roman"/>
          <w:b/>
          <w:sz w:val="24"/>
          <w:szCs w:val="24"/>
        </w:rPr>
        <w:t>Финансово-экономическая деятельность</w:t>
      </w:r>
    </w:p>
    <w:p w:rsidR="00502B4B" w:rsidRPr="00BD2B4E" w:rsidRDefault="00502B4B" w:rsidP="00D66FDC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B4E"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Центра являются: собственные средства Учредителя; бюджетные и внебюджетные средства; имущество, переданное Центру собственником или уполномоченным органом; добровольные пожертвования физических и юридических лиц.</w:t>
      </w:r>
    </w:p>
    <w:p w:rsidR="00502B4B" w:rsidRPr="00BD2B4E" w:rsidRDefault="00502B4B" w:rsidP="00F93C92">
      <w:pPr>
        <w:pStyle w:val="a3"/>
        <w:numPr>
          <w:ilvl w:val="0"/>
          <w:numId w:val="13"/>
        </w:numPr>
        <w:tabs>
          <w:tab w:val="left" w:pos="426"/>
        </w:tabs>
        <w:spacing w:before="60" w:after="6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4E">
        <w:rPr>
          <w:rFonts w:ascii="Times New Roman" w:hAnsi="Times New Roman" w:cs="Times New Roman"/>
          <w:b/>
          <w:sz w:val="24"/>
          <w:szCs w:val="24"/>
        </w:rPr>
        <w:t>Решения, которые принятые по итогам общественного обсуждения.</w:t>
      </w:r>
    </w:p>
    <w:p w:rsidR="00502B4B" w:rsidRPr="00BD2B4E" w:rsidRDefault="00502B4B" w:rsidP="00D66FDC">
      <w:pPr>
        <w:widowControl w:val="0"/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B4E">
        <w:rPr>
          <w:rFonts w:ascii="Times New Roman" w:hAnsi="Times New Roman" w:cs="Times New Roman"/>
          <w:sz w:val="24"/>
          <w:szCs w:val="24"/>
        </w:rPr>
        <w:t>Самоанализ  одобрен на расширенной встрече родителей, педагогов, общественности и одобрен Попечительским советом.</w:t>
      </w:r>
    </w:p>
    <w:p w:rsidR="00502B4B" w:rsidRPr="00BD2B4E" w:rsidRDefault="00502B4B" w:rsidP="00623FBA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B4E">
        <w:rPr>
          <w:rFonts w:ascii="Times New Roman" w:hAnsi="Times New Roman" w:cs="Times New Roman"/>
          <w:sz w:val="24"/>
          <w:szCs w:val="24"/>
        </w:rPr>
        <w:t>По предложению родительского комитета объявлена благодарность сотрудникам Центра.</w:t>
      </w:r>
    </w:p>
    <w:p w:rsidR="00502B4B" w:rsidRPr="00BD2B4E" w:rsidRDefault="00502B4B" w:rsidP="00F93C92">
      <w:pPr>
        <w:spacing w:before="60"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4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D2B4E" w:rsidRPr="00BD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B4E">
        <w:rPr>
          <w:rFonts w:ascii="Times New Roman" w:hAnsi="Times New Roman" w:cs="Times New Roman"/>
          <w:b/>
          <w:sz w:val="24"/>
          <w:szCs w:val="24"/>
        </w:rPr>
        <w:t>Заключение. Перспективы и планы развития</w:t>
      </w:r>
    </w:p>
    <w:p w:rsidR="00A93A39" w:rsidRDefault="00502B4B" w:rsidP="00A93A39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B4E">
        <w:rPr>
          <w:rFonts w:ascii="Times New Roman" w:hAnsi="Times New Roman" w:cs="Times New Roman"/>
          <w:sz w:val="24"/>
          <w:szCs w:val="24"/>
        </w:rPr>
        <w:t xml:space="preserve">Подводя итоги деятельности учреждения за </w:t>
      </w:r>
      <w:r w:rsidRPr="00A93A39">
        <w:rPr>
          <w:rFonts w:ascii="Times New Roman" w:hAnsi="Times New Roman" w:cs="Times New Roman"/>
          <w:sz w:val="24"/>
          <w:szCs w:val="24"/>
        </w:rPr>
        <w:t>201</w:t>
      </w:r>
      <w:r w:rsidR="00623FBA" w:rsidRPr="00A93A39">
        <w:rPr>
          <w:rFonts w:ascii="Times New Roman" w:hAnsi="Times New Roman" w:cs="Times New Roman"/>
          <w:sz w:val="24"/>
          <w:szCs w:val="24"/>
        </w:rPr>
        <w:t>6</w:t>
      </w:r>
      <w:r w:rsidRPr="00A93A39">
        <w:rPr>
          <w:rFonts w:ascii="Times New Roman" w:hAnsi="Times New Roman" w:cs="Times New Roman"/>
          <w:sz w:val="24"/>
          <w:szCs w:val="24"/>
        </w:rPr>
        <w:t xml:space="preserve"> </w:t>
      </w:r>
      <w:r w:rsidRPr="00BD2B4E">
        <w:rPr>
          <w:rFonts w:ascii="Times New Roman" w:hAnsi="Times New Roman" w:cs="Times New Roman"/>
          <w:sz w:val="24"/>
          <w:szCs w:val="24"/>
        </w:rPr>
        <w:t xml:space="preserve">год, сопоставляя их с показателями за предыдущий год, следует отметить: </w:t>
      </w:r>
    </w:p>
    <w:p w:rsidR="00502B4B" w:rsidRPr="00BD2B4E" w:rsidRDefault="00BD2B4E" w:rsidP="00A93A39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A39">
        <w:rPr>
          <w:rFonts w:ascii="Times New Roman" w:hAnsi="Times New Roman" w:cs="Times New Roman"/>
          <w:sz w:val="24"/>
          <w:szCs w:val="24"/>
        </w:rPr>
        <w:t>улучшение у</w:t>
      </w:r>
      <w:r w:rsidR="00A93A39" w:rsidRPr="00A93A39">
        <w:rPr>
          <w:rFonts w:ascii="Times New Roman" w:hAnsi="Times New Roman" w:cs="Times New Roman"/>
          <w:sz w:val="24"/>
          <w:szCs w:val="24"/>
        </w:rPr>
        <w:t>слови</w:t>
      </w:r>
      <w:r w:rsidR="00A93A39">
        <w:rPr>
          <w:rFonts w:ascii="Times New Roman" w:hAnsi="Times New Roman" w:cs="Times New Roman"/>
          <w:sz w:val="24"/>
          <w:szCs w:val="24"/>
        </w:rPr>
        <w:t>й</w:t>
      </w:r>
      <w:r w:rsidR="00A93A39" w:rsidRPr="00A93A39">
        <w:rPr>
          <w:rFonts w:ascii="Times New Roman" w:hAnsi="Times New Roman" w:cs="Times New Roman"/>
          <w:sz w:val="24"/>
          <w:szCs w:val="24"/>
        </w:rPr>
        <w:t xml:space="preserve"> осуществления образовательного процесса;</w:t>
      </w:r>
      <w:r w:rsidR="00502B4B" w:rsidRPr="00BD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B4B" w:rsidRPr="00BD2B4E" w:rsidRDefault="00BD2B4E" w:rsidP="00BD2B4E">
      <w:pPr>
        <w:tabs>
          <w:tab w:val="left" w:pos="42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B4B" w:rsidRPr="00BD2B4E">
        <w:rPr>
          <w:rFonts w:ascii="Times New Roman" w:hAnsi="Times New Roman" w:cs="Times New Roman"/>
          <w:sz w:val="24"/>
          <w:szCs w:val="24"/>
        </w:rPr>
        <w:t>увеличение числа педагогических работников, прошедших курсы повышения квалификации;</w:t>
      </w:r>
    </w:p>
    <w:p w:rsidR="00502B4B" w:rsidRPr="00BD2B4E" w:rsidRDefault="00BD2B4E" w:rsidP="00BD2B4E">
      <w:pPr>
        <w:tabs>
          <w:tab w:val="left" w:pos="426"/>
        </w:tabs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2B4B" w:rsidRPr="00BD2B4E">
        <w:rPr>
          <w:rFonts w:ascii="Times New Roman" w:hAnsi="Times New Roman" w:cs="Times New Roman"/>
          <w:sz w:val="24"/>
          <w:szCs w:val="24"/>
        </w:rPr>
        <w:t xml:space="preserve">повышение  квалификационной категории педагогических работников учреждения. </w:t>
      </w:r>
    </w:p>
    <w:p w:rsidR="00502B4B" w:rsidRPr="00BD2B4E" w:rsidRDefault="00502B4B" w:rsidP="00BD2B4E">
      <w:pPr>
        <w:autoSpaceDE w:val="0"/>
        <w:autoSpaceDN w:val="0"/>
        <w:adjustRightInd w:val="0"/>
        <w:spacing w:before="60" w:after="6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Перспективы развития ЦДО «Хоста» в рамках реализации Федеральной целевой программы «Развитие дополнительного образования детей в Российской Федерации до 2020 года»: </w:t>
      </w:r>
    </w:p>
    <w:p w:rsidR="00502B4B" w:rsidRPr="00BD2B4E" w:rsidRDefault="00502B4B" w:rsidP="00BD2B4E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повышение эффективности управленческой деятельности: </w:t>
      </w:r>
    </w:p>
    <w:p w:rsidR="00502B4B" w:rsidRPr="00BD2B4E" w:rsidRDefault="00502B4B" w:rsidP="00BD2B4E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оптимизация материальных, финансовых и информационных ресурсов при непрерывном повышении качества образовательных услуг; </w:t>
      </w:r>
    </w:p>
    <w:p w:rsidR="00502B4B" w:rsidRPr="00BD2B4E" w:rsidRDefault="00502B4B" w:rsidP="00BD2B4E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с </w:t>
      </w:r>
      <w:proofErr w:type="spellStart"/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>грантодающими</w:t>
      </w:r>
      <w:proofErr w:type="spellEnd"/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организациями; </w:t>
      </w:r>
    </w:p>
    <w:p w:rsidR="00502B4B" w:rsidRPr="00BD2B4E" w:rsidRDefault="00502B4B" w:rsidP="00BD2B4E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условий для повышения уровня профессиональной компетентности молодых специалистов; </w:t>
      </w:r>
    </w:p>
    <w:p w:rsidR="00502B4B" w:rsidRPr="00BD2B4E" w:rsidRDefault="00502B4B" w:rsidP="00BD2B4E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новых образовательных и оздоровительных программ;</w:t>
      </w:r>
    </w:p>
    <w:p w:rsidR="00502B4B" w:rsidRPr="00BD2B4E" w:rsidRDefault="00502B4B" w:rsidP="00BD2B4E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адаптация программ дополнительного образования к введению Федеральных государственных образовательных стандартов по направлениям; </w:t>
      </w:r>
    </w:p>
    <w:p w:rsidR="00502B4B" w:rsidRPr="00BD2B4E" w:rsidRDefault="00502B4B" w:rsidP="00BD2B4E">
      <w:pPr>
        <w:spacing w:before="6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</w:t>
      </w:r>
      <w:r w:rsid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плана программы развития ЦДО «Хоста». </w:t>
      </w:r>
      <w:r w:rsidRPr="00BD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C92" w:rsidRDefault="00F93C9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073D33" w:rsidRDefault="00073D33" w:rsidP="00073D33">
      <w:pPr>
        <w:pStyle w:val="6"/>
        <w:shd w:val="clear" w:color="auto" w:fill="auto"/>
        <w:spacing w:after="0"/>
        <w:ind w:right="320" w:firstLine="0"/>
        <w:rPr>
          <w:b/>
        </w:rPr>
      </w:pPr>
      <w:r w:rsidRPr="003334D4">
        <w:rPr>
          <w:b/>
        </w:rPr>
        <w:lastRenderedPageBreak/>
        <w:t xml:space="preserve">РЕЗУЛЬТАТЫ САМООБСЛЕДОВАНИЯ </w:t>
      </w:r>
      <w:r w:rsidR="00F93C92">
        <w:rPr>
          <w:b/>
        </w:rPr>
        <w:tab/>
      </w:r>
      <w:r w:rsidR="00F93C92">
        <w:rPr>
          <w:b/>
        </w:rPr>
        <w:br/>
      </w:r>
      <w:r w:rsidRPr="003334D4">
        <w:rPr>
          <w:b/>
        </w:rPr>
        <w:t xml:space="preserve">МБУ </w:t>
      </w:r>
      <w:proofErr w:type="gramStart"/>
      <w:r w:rsidRPr="003334D4">
        <w:rPr>
          <w:b/>
        </w:rPr>
        <w:t>ДО</w:t>
      </w:r>
      <w:proofErr w:type="gramEnd"/>
      <w:r w:rsidRPr="003334D4">
        <w:rPr>
          <w:b/>
        </w:rPr>
        <w:t xml:space="preserve"> «</w:t>
      </w:r>
      <w:proofErr w:type="gramStart"/>
      <w:r w:rsidRPr="003334D4">
        <w:rPr>
          <w:b/>
        </w:rPr>
        <w:t>ЦЕНТР</w:t>
      </w:r>
      <w:proofErr w:type="gramEnd"/>
      <w:r w:rsidRPr="003334D4">
        <w:rPr>
          <w:b/>
        </w:rPr>
        <w:t xml:space="preserve"> ДОПОЛНИТЕЛЬНОГО ОБРАЗОВАНИЯ «</w:t>
      </w:r>
      <w:r w:rsidR="00F93C92">
        <w:rPr>
          <w:b/>
        </w:rPr>
        <w:t>ХОСТА</w:t>
      </w:r>
      <w:r w:rsidRPr="003334D4">
        <w:rPr>
          <w:b/>
        </w:rPr>
        <w:t xml:space="preserve">» </w:t>
      </w:r>
      <w:r w:rsidR="00F93C92">
        <w:rPr>
          <w:b/>
        </w:rPr>
        <w:t>г</w:t>
      </w:r>
      <w:r w:rsidRPr="00C76723">
        <w:rPr>
          <w:b/>
        </w:rPr>
        <w:t>.</w:t>
      </w:r>
      <w:r w:rsidRPr="003334D4">
        <w:rPr>
          <w:b/>
        </w:rPr>
        <w:t xml:space="preserve"> СОЧИ </w:t>
      </w:r>
      <w:r w:rsidR="00F93C92">
        <w:rPr>
          <w:b/>
        </w:rPr>
        <w:br/>
        <w:t>на</w:t>
      </w:r>
      <w:r w:rsidRPr="003334D4">
        <w:rPr>
          <w:b/>
        </w:rPr>
        <w:t xml:space="preserve"> 01.04.201</w:t>
      </w:r>
      <w:r w:rsidR="00F93C92">
        <w:rPr>
          <w:b/>
        </w:rPr>
        <w:t>7</w:t>
      </w:r>
      <w:r>
        <w:rPr>
          <w:b/>
        </w:rPr>
        <w:t xml:space="preserve"> </w:t>
      </w:r>
      <w:r w:rsidRPr="003334D4">
        <w:rPr>
          <w:b/>
        </w:rPr>
        <w:t>г</w:t>
      </w:r>
      <w:r>
        <w:rPr>
          <w:b/>
        </w:rPr>
        <w:t>.</w:t>
      </w:r>
    </w:p>
    <w:p w:rsidR="009650A3" w:rsidRPr="009650A3" w:rsidRDefault="009650A3" w:rsidP="00073D33">
      <w:pPr>
        <w:pStyle w:val="6"/>
        <w:shd w:val="clear" w:color="auto" w:fill="auto"/>
        <w:spacing w:after="0"/>
        <w:ind w:right="320" w:firstLine="0"/>
        <w:rPr>
          <w:b/>
          <w:sz w:val="16"/>
          <w:szCs w:val="16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7090"/>
        <w:gridCol w:w="1551"/>
      </w:tblGrid>
      <w:tr w:rsidR="00073D33" w:rsidRPr="00F93C92" w:rsidTr="00F93C92">
        <w:trPr>
          <w:trHeight w:hRule="exact" w:val="8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D33" w:rsidRPr="00F93C92" w:rsidRDefault="00073D33" w:rsidP="00F93C92">
            <w:pPr>
              <w:widowControl w:val="0"/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F93C9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N </w:t>
            </w:r>
            <w:r w:rsidRPr="00F93C9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D33" w:rsidRPr="00F93C92" w:rsidRDefault="00073D33" w:rsidP="00F93C92">
            <w:pPr>
              <w:widowControl w:val="0"/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F93C9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D33" w:rsidRPr="00F93C92" w:rsidRDefault="00073D33" w:rsidP="00F93C92">
            <w:pPr>
              <w:widowControl w:val="0"/>
              <w:spacing w:before="60" w:after="6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F93C9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</w:tr>
      <w:tr w:rsidR="00073D33" w:rsidRPr="00F93C92" w:rsidTr="00F93C92">
        <w:trPr>
          <w:trHeight w:hRule="exact" w:val="5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F93C92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F93C9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F93C92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F93C9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F93C92" w:rsidRDefault="00073D33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62DEF" w:rsidRPr="00D66FDC" w:rsidTr="00D66FDC">
        <w:trPr>
          <w:trHeight w:hRule="exact" w:val="5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Общая численность учащихся,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3384 человек</w:t>
            </w:r>
          </w:p>
        </w:tc>
      </w:tr>
      <w:tr w:rsidR="00462DEF" w:rsidRPr="00D66FDC" w:rsidTr="00D66FDC">
        <w:trPr>
          <w:trHeight w:hRule="exact" w:val="5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Детей дошкольного возраста (3 - 7 лет)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1035 человек</w:t>
            </w:r>
          </w:p>
        </w:tc>
      </w:tr>
      <w:tr w:rsidR="00462DEF" w:rsidRPr="00D66FDC" w:rsidTr="00D66FDC">
        <w:trPr>
          <w:trHeight w:hRule="exact" w:val="51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Детей младшего школьного возраста (7 - 11 лет)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1369 </w:t>
            </w:r>
            <w:r w:rsid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еловек</w:t>
            </w:r>
          </w:p>
        </w:tc>
      </w:tr>
      <w:tr w:rsidR="00462DEF" w:rsidRPr="00D66FDC" w:rsidTr="00D66FDC">
        <w:trPr>
          <w:trHeight w:hRule="exact" w:val="43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Детей среднего школьного возраста (11 - 15 лет)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515</w:t>
            </w:r>
          </w:p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человека</w:t>
            </w:r>
          </w:p>
        </w:tc>
      </w:tr>
      <w:tr w:rsidR="00462DEF" w:rsidRPr="00D66FDC" w:rsidTr="00D66FDC">
        <w:trPr>
          <w:trHeight w:hRule="exact" w:val="4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Детей старшего школьного возраста (15 - 17 лет)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431 </w:t>
            </w:r>
          </w:p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073D33" w:rsidRPr="00D66FDC" w:rsidTr="003337AE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35</w:t>
            </w:r>
            <w:r w:rsidR="00073D33"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человек</w:t>
            </w:r>
          </w:p>
        </w:tc>
      </w:tr>
      <w:tr w:rsidR="00462DEF" w:rsidRPr="00D66FDC" w:rsidTr="00F93C92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учащихся, занимающихся на 2-х отделениях в общей численности учащихся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highlight w:val="yellow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486 человек/</w:t>
            </w:r>
            <w:r w:rsidR="00F93C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14,4%</w:t>
            </w:r>
          </w:p>
        </w:tc>
      </w:tr>
      <w:tr w:rsidR="00073D33" w:rsidRPr="00D66FDC" w:rsidTr="00F93C92">
        <w:trPr>
          <w:trHeight w:hRule="exact" w:val="9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073D33" w:rsidRPr="00D66FDC" w:rsidTr="00F93C92">
        <w:trPr>
          <w:trHeight w:hRule="exact" w:val="12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 (перспективные уч-ся)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D66FDC" w:rsidRDefault="00AA01B1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149 человек/ 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4,4%</w:t>
            </w:r>
          </w:p>
        </w:tc>
      </w:tr>
      <w:tr w:rsidR="00462DEF" w:rsidRPr="00D66FDC" w:rsidTr="00F93C92">
        <w:trPr>
          <w:trHeight w:hRule="exact" w:val="1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14 человек/</w:t>
            </w:r>
            <w:r w:rsidR="00F93C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0,4%</w:t>
            </w:r>
          </w:p>
        </w:tc>
      </w:tr>
      <w:tr w:rsidR="00462DEF" w:rsidRPr="00D66FDC" w:rsidTr="00F93C92">
        <w:trPr>
          <w:trHeight w:hRule="exact" w:val="7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1.6.1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Учащиеся с ограниченными возможностями здоровья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14 человек/</w:t>
            </w:r>
            <w:r w:rsidR="00F93C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0,4%</w:t>
            </w:r>
          </w:p>
        </w:tc>
      </w:tr>
      <w:tr w:rsidR="00462DEF" w:rsidRPr="00D66FDC" w:rsidTr="00F93C92">
        <w:trPr>
          <w:trHeight w:hRule="exact"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1.6.2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Дети-сироты, дети, оставшиеся без попечения родителей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 человек/</w:t>
            </w:r>
            <w:r w:rsid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0%</w:t>
            </w:r>
          </w:p>
        </w:tc>
      </w:tr>
      <w:tr w:rsidR="00462DEF" w:rsidRPr="00D66FDC" w:rsidTr="00F93C92">
        <w:trPr>
          <w:trHeight w:hRule="exact"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1.6.3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Дети-мигранты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 человек</w:t>
            </w:r>
            <w:r w:rsid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/0%</w:t>
            </w:r>
          </w:p>
        </w:tc>
      </w:tr>
      <w:tr w:rsidR="00462DEF" w:rsidRPr="00D66FDC" w:rsidTr="00F93C92">
        <w:trPr>
          <w:trHeight w:hRule="exact"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1.6.4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Дети, попавшие в трудную жизненную ситуацию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2DEF" w:rsidRPr="00D66FDC" w:rsidRDefault="00462DEF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 человек</w:t>
            </w:r>
            <w:r w:rsid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/0%</w:t>
            </w:r>
          </w:p>
        </w:tc>
      </w:tr>
      <w:tr w:rsidR="00073D33" w:rsidRPr="00D66FDC" w:rsidTr="00F93C92">
        <w:trPr>
          <w:trHeight w:hRule="exact"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D66FDC" w:rsidRDefault="00AA01B1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53 человек/</w:t>
            </w:r>
            <w:r w:rsidR="00F93C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1,6%</w:t>
            </w:r>
          </w:p>
        </w:tc>
      </w:tr>
      <w:tr w:rsidR="004350DD" w:rsidRPr="00D66FDC" w:rsidTr="00F93C92">
        <w:trPr>
          <w:trHeight w:hRule="exact"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3384 человек/ 100%</w:t>
            </w:r>
          </w:p>
        </w:tc>
      </w:tr>
      <w:tr w:rsidR="004350DD" w:rsidRPr="00D66FDC" w:rsidTr="00F93C92">
        <w:trPr>
          <w:trHeight w:hRule="exact"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1.8.1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муниципальном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1960 человек/ 58%</w:t>
            </w:r>
          </w:p>
        </w:tc>
      </w:tr>
      <w:tr w:rsidR="004350DD" w:rsidRPr="00D66FDC" w:rsidTr="00F93C92">
        <w:trPr>
          <w:trHeight w:hRule="exact"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1.8.2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региональном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95 человека/ 3%</w:t>
            </w:r>
          </w:p>
        </w:tc>
      </w:tr>
      <w:tr w:rsidR="004350DD" w:rsidRPr="00D66FDC" w:rsidTr="00F93C92">
        <w:trPr>
          <w:trHeight w:hRule="exact"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1.8.3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межрегиональном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105 человек/ 3%</w:t>
            </w:r>
          </w:p>
        </w:tc>
      </w:tr>
      <w:tr w:rsidR="004350DD" w:rsidRPr="00D66FDC" w:rsidTr="00F93C92">
        <w:trPr>
          <w:trHeight w:hRule="exact" w:val="6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1.8.4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федеральном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642 человек/ 19 %</w:t>
            </w:r>
          </w:p>
        </w:tc>
      </w:tr>
      <w:tr w:rsidR="004350DD" w:rsidRPr="00D66FDC" w:rsidTr="00F93C92">
        <w:trPr>
          <w:trHeight w:hRule="exact" w:val="7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1.8.5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международном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0DD" w:rsidRPr="00D66FDC" w:rsidRDefault="004350DD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582 человек/ 17%</w:t>
            </w:r>
          </w:p>
        </w:tc>
      </w:tr>
      <w:tr w:rsidR="00073D33" w:rsidRPr="00D66FDC" w:rsidTr="00F93C92">
        <w:trPr>
          <w:trHeight w:hRule="exact" w:val="11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D66FDC" w:rsidRDefault="001C0A9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1012</w:t>
            </w:r>
            <w:r w:rsidR="00073D33"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/ 30% </w:t>
            </w:r>
          </w:p>
        </w:tc>
      </w:tr>
      <w:tr w:rsidR="00073D33" w:rsidRPr="007A0AF0" w:rsidTr="00F93C92">
        <w:trPr>
          <w:trHeight w:hRule="exact" w:val="7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1.9.1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муниципальном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7A0AF0" w:rsidRDefault="00A16CFD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84</w:t>
            </w:r>
            <w:r w:rsidR="00073D33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человек</w:t>
            </w: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/ </w:t>
            </w:r>
            <w:r w:rsidR="007A0AF0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</w:t>
            </w: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73D33" w:rsidRPr="007A0AF0" w:rsidTr="00F93C92">
        <w:trPr>
          <w:trHeight w:hRule="exact" w:val="7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1.9.2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региональном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7A0AF0" w:rsidRDefault="005A29E2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38 </w:t>
            </w:r>
            <w:r w:rsidR="00073D33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человек</w:t>
            </w: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/ 1%</w:t>
            </w:r>
          </w:p>
        </w:tc>
      </w:tr>
      <w:tr w:rsidR="00073D33" w:rsidRPr="007A0AF0" w:rsidTr="00F93C92">
        <w:trPr>
          <w:trHeight w:hRule="exact" w:val="56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1.9.3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межрегиональном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7A0AF0" w:rsidRDefault="005A29E2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</w:t>
            </w:r>
            <w:r w:rsidR="00073D33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073D33" w:rsidRPr="007A0AF0" w:rsidTr="00F93C92">
        <w:trPr>
          <w:trHeight w:hRule="exact" w:val="6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1.9.4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федеральном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0AF0" w:rsidRPr="007A0AF0" w:rsidRDefault="005A29E2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 w:rsidR="001C0A9C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80</w:t>
            </w:r>
            <w:r w:rsidR="00073D33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человек</w:t>
            </w: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/ </w:t>
            </w:r>
          </w:p>
          <w:p w:rsidR="00073D33" w:rsidRPr="007A0AF0" w:rsidRDefault="005A29E2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5 %</w:t>
            </w:r>
          </w:p>
        </w:tc>
      </w:tr>
      <w:tr w:rsidR="00073D33" w:rsidRPr="007A0AF0" w:rsidTr="00F93C92">
        <w:trPr>
          <w:trHeight w:hRule="exact" w:val="6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1.9.5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международном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7A0AF0" w:rsidRDefault="001C0A9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710</w:t>
            </w:r>
            <w:r w:rsidR="005A29E2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073D33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человек</w:t>
            </w:r>
            <w:r w:rsidR="005A29E2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/ </w:t>
            </w:r>
            <w:r w:rsidR="007A0AF0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22</w:t>
            </w:r>
            <w:r w:rsidR="005A29E2" w:rsidRPr="007A0AF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73D33" w:rsidRPr="00D66FDC" w:rsidTr="00F93C92">
        <w:trPr>
          <w:trHeight w:hRule="exact" w:val="9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D33" w:rsidRPr="00A93A39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учащихся, участвующих в образовательных и социальных проектах, в общей численности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A93A39" w:rsidRDefault="00A93A39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3384 человек/ 100%</w:t>
            </w:r>
          </w:p>
        </w:tc>
      </w:tr>
      <w:tr w:rsidR="00073D33" w:rsidRPr="00D66FDC" w:rsidTr="00F93C92">
        <w:trPr>
          <w:trHeight w:hRule="exact" w:val="53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A93A39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учащихся,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A93A39" w:rsidRDefault="00073D33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073D33" w:rsidRPr="00D66FDC" w:rsidTr="003337AE">
        <w:trPr>
          <w:trHeight w:hRule="exact"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1.10.1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A93A39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Муниципального уровня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A93A39" w:rsidRDefault="00A93A39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3363</w:t>
            </w:r>
            <w:r w:rsidR="00D66FDC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человек/ </w:t>
            </w: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99</w:t>
            </w:r>
            <w:r w:rsidR="00D66FDC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73D33" w:rsidRPr="00D66FDC" w:rsidTr="003337AE">
        <w:trPr>
          <w:trHeight w:hRule="exact" w:val="5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1.10.2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A93A39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Регионального уровня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A93A39" w:rsidRDefault="00D66FD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21 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человека / </w:t>
            </w:r>
            <w:r w:rsidR="00A93A39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</w:t>
            </w: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73D33" w:rsidRPr="00D66FDC" w:rsidTr="00D66FDC">
        <w:trPr>
          <w:trHeight w:hRule="exact" w:val="6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1.10.3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A93A39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Межрегионального уровня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A93A39" w:rsidRDefault="00D66FD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человека / </w:t>
            </w: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073D33" w:rsidRPr="00D66FDC" w:rsidTr="003337AE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1.10.4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A93A39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Федерального уровня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A93A39" w:rsidRDefault="00D66FD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человек / </w:t>
            </w: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0 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073D33" w:rsidRPr="00D66FDC" w:rsidTr="00D66FDC">
        <w:trPr>
          <w:trHeight w:hRule="exact" w:val="5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1.10.5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A93A39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Международного уровня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A93A39" w:rsidRDefault="00D66FD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человек / </w:t>
            </w:r>
            <w:r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0 </w:t>
            </w:r>
            <w:r w:rsidR="00073D33" w:rsidRPr="00A93A3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4409AC" w:rsidRPr="00D66FDC" w:rsidTr="00F93C92">
        <w:trPr>
          <w:trHeight w:hRule="exact" w:val="72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35 единиц</w:t>
            </w:r>
          </w:p>
        </w:tc>
      </w:tr>
      <w:tr w:rsidR="004409AC" w:rsidRPr="00D66FDC" w:rsidTr="00F93C92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1.11.1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муниципальном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34 единиц</w:t>
            </w:r>
          </w:p>
        </w:tc>
      </w:tr>
      <w:tr w:rsidR="004409AC" w:rsidRPr="00D66FDC" w:rsidTr="00F93C92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1.11.2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региональном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 единиц</w:t>
            </w:r>
          </w:p>
        </w:tc>
      </w:tr>
      <w:tr w:rsidR="004409AC" w:rsidRPr="00D66FDC" w:rsidTr="00F93C92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1.11.3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межрегиональном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0 единиц</w:t>
            </w:r>
          </w:p>
        </w:tc>
      </w:tr>
      <w:tr w:rsidR="004409AC" w:rsidRPr="00D66FDC" w:rsidTr="00F93C92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1.11.4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федеральном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 единица</w:t>
            </w:r>
          </w:p>
        </w:tc>
      </w:tr>
      <w:tr w:rsidR="004409AC" w:rsidRPr="00D66FDC" w:rsidTr="00F93C92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1.11.5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На международном уровне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 единиц</w:t>
            </w:r>
          </w:p>
        </w:tc>
      </w:tr>
      <w:tr w:rsidR="0002533C" w:rsidRPr="00D66FDC" w:rsidTr="00F93C92">
        <w:trPr>
          <w:trHeight w:hRule="exact"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1.12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Общая численность педагогических работников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76 человек</w:t>
            </w:r>
          </w:p>
        </w:tc>
      </w:tr>
      <w:tr w:rsidR="0002533C" w:rsidRPr="00D66FDC" w:rsidTr="003337AE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66 чел/ 87 %</w:t>
            </w:r>
          </w:p>
        </w:tc>
      </w:tr>
      <w:tr w:rsidR="0002533C" w:rsidRPr="00D66FDC" w:rsidTr="003337AE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высшее профильное образование в общей численности педагогических работников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37 чел/ 49%</w:t>
            </w:r>
          </w:p>
        </w:tc>
      </w:tr>
      <w:tr w:rsidR="0002533C" w:rsidRPr="00D66FDC" w:rsidTr="003337AE">
        <w:trPr>
          <w:trHeight w:hRule="exact"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10 чел/ 13%</w:t>
            </w:r>
          </w:p>
        </w:tc>
      </w:tr>
      <w:tr w:rsidR="0002533C" w:rsidRPr="00D66FDC" w:rsidTr="003337AE">
        <w:trPr>
          <w:trHeight w:hRule="exact"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профильное среднее профессиональное образование, в общей численности педагогических работников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10 чел/ 13%</w:t>
            </w:r>
          </w:p>
        </w:tc>
      </w:tr>
      <w:tr w:rsidR="004409AC" w:rsidRPr="00D66FDC" w:rsidTr="003337AE">
        <w:trPr>
          <w:trHeight w:hRule="exact" w:val="9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56 человек/ 73,7%</w:t>
            </w:r>
          </w:p>
        </w:tc>
      </w:tr>
      <w:tr w:rsidR="004409AC" w:rsidRPr="00D66FDC" w:rsidTr="00F93C92">
        <w:trPr>
          <w:trHeight w:hRule="exact" w:val="6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1.17.1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19 человек/ 25%</w:t>
            </w:r>
          </w:p>
        </w:tc>
      </w:tr>
      <w:tr w:rsidR="004409AC" w:rsidRPr="00D66FDC" w:rsidTr="00F93C92">
        <w:trPr>
          <w:trHeight w:hRule="exact" w:val="6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1.17.2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Первая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18 человек/ 23,7%</w:t>
            </w:r>
          </w:p>
        </w:tc>
      </w:tr>
      <w:tr w:rsidR="004409AC" w:rsidRPr="00D66FDC" w:rsidTr="00F93C92">
        <w:trPr>
          <w:trHeight w:hRule="exact" w:val="72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1.17.3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9AC" w:rsidRPr="00D66FDC" w:rsidRDefault="004409A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19 человек/ 25%</w:t>
            </w:r>
          </w:p>
        </w:tc>
      </w:tr>
      <w:tr w:rsidR="00073D33" w:rsidRPr="00D66FDC" w:rsidTr="00F93C92">
        <w:trPr>
          <w:trHeight w:hRule="exact" w:val="10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3" w:rsidRPr="00D66FDC" w:rsidRDefault="00073D33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02533C" w:rsidRPr="00D66FDC" w:rsidTr="00D66FDC">
        <w:trPr>
          <w:trHeight w:hRule="exact" w:val="4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1.18.1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До 5 лет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6 чел/ 8%</w:t>
            </w:r>
          </w:p>
        </w:tc>
      </w:tr>
      <w:tr w:rsidR="0002533C" w:rsidRPr="00D66FDC" w:rsidTr="00D66FDC">
        <w:trPr>
          <w:trHeight w:hRule="exact" w:val="41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1.18.2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Свыше 30 лет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17 чел/ 22%</w:t>
            </w:r>
          </w:p>
        </w:tc>
      </w:tr>
      <w:tr w:rsidR="0002533C" w:rsidRPr="00D66FDC" w:rsidTr="00F93C92">
        <w:trPr>
          <w:trHeight w:hRule="exact" w:val="10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1.19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   12 чел/ 16%</w:t>
            </w:r>
          </w:p>
        </w:tc>
      </w:tr>
      <w:tr w:rsidR="0002533C" w:rsidRPr="00D66FDC" w:rsidTr="00F93C92">
        <w:trPr>
          <w:trHeight w:hRule="exact" w:val="10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1.20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3C" w:rsidRPr="00D66FDC" w:rsidRDefault="0002533C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30 чел/ 39%</w:t>
            </w:r>
          </w:p>
        </w:tc>
      </w:tr>
      <w:tr w:rsidR="00AA01B1" w:rsidRPr="00D66FDC" w:rsidTr="00F93C92">
        <w:trPr>
          <w:trHeight w:hRule="exact" w:val="20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1B1" w:rsidRPr="00D66FDC" w:rsidRDefault="00AA01B1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color w:val="00B050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1.21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1B1" w:rsidRPr="00D66FDC" w:rsidRDefault="00AA01B1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gramStart"/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педагогических и админи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softHyphen/>
              <w:t>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1B1" w:rsidRPr="00D66FDC" w:rsidRDefault="00AA01B1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81 человек/</w:t>
            </w:r>
            <w:r w:rsidR="00F93C9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AA01B1" w:rsidRPr="00D66FDC" w:rsidTr="00F93C92">
        <w:trPr>
          <w:trHeight w:hRule="exact" w:val="12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1B1" w:rsidRPr="00D66FDC" w:rsidRDefault="00AA01B1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1.22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1B1" w:rsidRPr="00D66FDC" w:rsidRDefault="00AA01B1" w:rsidP="00F93C92">
            <w:pPr>
              <w:widowControl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1B1" w:rsidRPr="00D66FDC" w:rsidRDefault="00AA01B1" w:rsidP="00F93C92">
            <w:pPr>
              <w:widowControl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5 человек/ 5%</w:t>
            </w:r>
          </w:p>
        </w:tc>
      </w:tr>
      <w:tr w:rsidR="005412A2" w:rsidRPr="00D66FDC" w:rsidTr="00F93C92">
        <w:trPr>
          <w:trHeight w:hRule="exact" w:val="7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12A2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1.23.1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За 3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A2" w:rsidRPr="00D66FDC" w:rsidRDefault="00C17029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 </w:t>
            </w:r>
            <w:r w:rsidR="005412A2"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</w:tr>
      <w:tr w:rsidR="005412A2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1.23.2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 период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A2" w:rsidRPr="00D66FDC" w:rsidRDefault="006B0006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  <w:r w:rsidR="005412A2"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</w:tr>
      <w:tr w:rsidR="005412A2" w:rsidRPr="00D66FDC" w:rsidTr="00F93C92">
        <w:trPr>
          <w:trHeight w:hRule="exact" w:val="100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A2" w:rsidRPr="00D66FDC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412A2" w:rsidRPr="00F93C92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F93C92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2A2" w:rsidRPr="00F93C92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2A2" w:rsidRPr="00F93C92" w:rsidRDefault="005412A2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394C50" w:rsidRPr="00D66FDC" w:rsidTr="00F93C92">
        <w:trPr>
          <w:trHeight w:hRule="exact" w:val="6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2.2.1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класс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2.2.2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2.2.4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класс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2.2.5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2.2.6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Бассейн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Концертный зал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2.3.3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помещение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4C50" w:rsidRPr="00D66FDC" w:rsidTr="00F93C92">
        <w:trPr>
          <w:trHeight w:hRule="exact" w:val="6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2.6.1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2.6.2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2.6.3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4C50" w:rsidRPr="00D66FDC" w:rsidTr="00F93C92">
        <w:trPr>
          <w:trHeight w:hRule="exact" w:val="6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2.6.4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4C50" w:rsidRPr="00D66FDC" w:rsidTr="003337AE">
        <w:trPr>
          <w:trHeight w:hRule="exact"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2.6.5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4C50" w:rsidRPr="00D66FDC" w:rsidTr="004326AD">
        <w:trPr>
          <w:trHeight w:hRule="exact" w:val="10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 Интернетом (не менее 2 Мб/с), в общей численности учащихся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человек/0 %</w:t>
            </w:r>
          </w:p>
        </w:tc>
      </w:tr>
      <w:tr w:rsidR="00E25953" w:rsidRPr="00F93C92" w:rsidTr="00F93C92">
        <w:trPr>
          <w:trHeight w:hRule="exact" w:val="8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953" w:rsidRPr="00F93C92" w:rsidRDefault="00E25953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953" w:rsidRPr="00F93C92" w:rsidRDefault="00E25953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 – техническое и информационное обеспечение организации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953" w:rsidRPr="00F93C92" w:rsidRDefault="00E25953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6FC" w:rsidRPr="00D66FDC" w:rsidTr="00F93C92">
        <w:trPr>
          <w:trHeight w:hRule="exact" w:val="7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6FC" w:rsidRPr="00D66FDC" w:rsidRDefault="007006FC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25953"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6FC" w:rsidRPr="00D66FDC" w:rsidRDefault="007006FC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творческих объединений (учебных групп, кружков, классов, секций, студий, лабораторий, мастерских и др.)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FC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387</w:t>
            </w:r>
          </w:p>
        </w:tc>
      </w:tr>
      <w:tr w:rsidR="00394C50" w:rsidRPr="00D66FDC" w:rsidTr="007006FC">
        <w:trPr>
          <w:trHeight w:hRule="exact" w:val="4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мультимедийных проекторов (всего в организации)</w:t>
            </w:r>
          </w:p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94C50" w:rsidRPr="00D66FDC" w:rsidTr="007006FC">
        <w:trPr>
          <w:trHeight w:hRule="exact" w:val="44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интерактивных досок и приставок (всего в организации)</w:t>
            </w:r>
          </w:p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94C50" w:rsidRPr="00D66FDC" w:rsidTr="00E25953">
        <w:trPr>
          <w:trHeight w:hRule="exact" w:val="67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демонстрационным оборудованием и раздаточным материалом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94C50" w:rsidRPr="00D66FDC" w:rsidTr="00E25953">
        <w:trPr>
          <w:trHeight w:hRule="exact" w:val="6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электронных</w:t>
            </w:r>
            <w:r w:rsidR="009650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ресурсов (электронных учебников и учебных пособий)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94C50" w:rsidRPr="00D66FDC" w:rsidTr="00F93C92">
        <w:trPr>
          <w:trHeight w:hRule="exact" w:val="7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Доступ к информационным системам и информационно – </w:t>
            </w:r>
            <w:proofErr w:type="spellStart"/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телекомуникационным</w:t>
            </w:r>
            <w:proofErr w:type="spellEnd"/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сетям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94C50" w:rsidRPr="00F93C92" w:rsidTr="00F93C92">
        <w:trPr>
          <w:trHeight w:hRule="exact" w:val="7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C50" w:rsidRPr="00D66FDC" w:rsidTr="00E25953">
        <w:trPr>
          <w:trHeight w:hRule="exact" w:val="4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94C50" w:rsidRPr="00D66FDC" w:rsidTr="00E25953">
        <w:trPr>
          <w:trHeight w:hRule="exact" w:val="41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4C50" w:rsidRPr="00D66FDC" w:rsidTr="00E25953">
        <w:trPr>
          <w:trHeight w:hRule="exact" w:val="6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4C50" w:rsidRPr="00D66FDC" w:rsidTr="00F93C92">
        <w:trPr>
          <w:trHeight w:hRule="exact" w:val="4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4C50" w:rsidRPr="00F93C92" w:rsidTr="00F93C92">
        <w:trPr>
          <w:trHeight w:hRule="exact" w:val="5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C50" w:rsidRPr="00D66FDC" w:rsidTr="00D52339">
        <w:trPr>
          <w:trHeight w:hRule="exact" w:val="6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94C50" w:rsidRPr="00F93C92" w:rsidTr="00D52339">
        <w:trPr>
          <w:trHeight w:hRule="exact" w:val="6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психолого-педагогической и социальной помощи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C50" w:rsidRPr="00D66FDC" w:rsidTr="00D52339">
        <w:trPr>
          <w:trHeight w:hRule="exact" w:val="6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94C50" w:rsidRPr="00D66FDC" w:rsidTr="00D52339">
        <w:trPr>
          <w:trHeight w:hRule="exact" w:val="6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действующих программ оказания помощи </w:t>
            </w:r>
            <w:proofErr w:type="gramStart"/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получении дополнительных профессиональных навыков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94C50" w:rsidRPr="00F93C92" w:rsidTr="00D52339">
        <w:trPr>
          <w:trHeight w:hRule="exact" w:val="6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F93C92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C50" w:rsidRPr="00D66FDC" w:rsidTr="00D52339">
        <w:trPr>
          <w:trHeight w:hRule="exact" w:val="6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C50" w:rsidRPr="00D66FDC" w:rsidRDefault="00394C50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046638" w:rsidRPr="00D66FDC" w:rsidTr="00D52339">
        <w:trPr>
          <w:trHeight w:hRule="exact" w:val="6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Предоставление услуг ассистента (помощника), оказывающего </w:t>
            </w:r>
            <w:proofErr w:type="gramStart"/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необходимую техническую помощь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есть</w:t>
            </w:r>
          </w:p>
        </w:tc>
      </w:tr>
      <w:tr w:rsidR="00046638" w:rsidRPr="00D66FDC" w:rsidTr="00F93C92">
        <w:trPr>
          <w:trHeight w:hRule="exact" w:val="20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gramStart"/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есть</w:t>
            </w:r>
          </w:p>
        </w:tc>
      </w:tr>
      <w:tr w:rsidR="00046638" w:rsidRPr="00D66FDC" w:rsidTr="00F93C92">
        <w:trPr>
          <w:trHeight w:hRule="exact" w:val="15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есть</w:t>
            </w:r>
          </w:p>
        </w:tc>
      </w:tr>
      <w:tr w:rsidR="00046638" w:rsidRPr="00D66FDC" w:rsidTr="00046638">
        <w:trPr>
          <w:trHeight w:hRule="exact" w:val="87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spacing w:before="60" w:after="60" w:line="240" w:lineRule="auto"/>
              <w:ind w:left="57" w:right="57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Оказание психологической и другой консультативной помощи </w:t>
            </w:r>
            <w:proofErr w:type="gramStart"/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638" w:rsidRPr="00D66FDC" w:rsidRDefault="00046638" w:rsidP="00F93C92">
            <w:pPr>
              <w:autoSpaceDE w:val="0"/>
              <w:autoSpaceDN w:val="0"/>
              <w:adjustRightInd w:val="0"/>
              <w:spacing w:before="60" w:after="6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D66FD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есть</w:t>
            </w:r>
          </w:p>
        </w:tc>
      </w:tr>
    </w:tbl>
    <w:p w:rsidR="00073D33" w:rsidRPr="00E25953" w:rsidRDefault="00073D33" w:rsidP="00073D33">
      <w:pPr>
        <w:rPr>
          <w:rFonts w:ascii="Times New Roman" w:hAnsi="Times New Roman"/>
          <w:bCs/>
          <w:sz w:val="24"/>
          <w:szCs w:val="24"/>
        </w:rPr>
      </w:pPr>
    </w:p>
    <w:sectPr w:rsidR="00073D33" w:rsidRPr="00E25953" w:rsidSect="00F93C9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7F9"/>
    <w:multiLevelType w:val="hybridMultilevel"/>
    <w:tmpl w:val="B7FC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5D1"/>
    <w:multiLevelType w:val="hybridMultilevel"/>
    <w:tmpl w:val="816C9CB4"/>
    <w:lvl w:ilvl="0" w:tplc="3A3EC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7F98"/>
    <w:multiLevelType w:val="hybridMultilevel"/>
    <w:tmpl w:val="89CCDF8A"/>
    <w:lvl w:ilvl="0" w:tplc="1B504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12C37"/>
    <w:multiLevelType w:val="hybridMultilevel"/>
    <w:tmpl w:val="582E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2213"/>
    <w:multiLevelType w:val="hybridMultilevel"/>
    <w:tmpl w:val="7D10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356"/>
    <w:multiLevelType w:val="hybridMultilevel"/>
    <w:tmpl w:val="1F0A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6C39"/>
    <w:multiLevelType w:val="hybridMultilevel"/>
    <w:tmpl w:val="2642378E"/>
    <w:lvl w:ilvl="0" w:tplc="B5D8CD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0236"/>
    <w:multiLevelType w:val="hybridMultilevel"/>
    <w:tmpl w:val="50D4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9394E"/>
    <w:multiLevelType w:val="hybridMultilevel"/>
    <w:tmpl w:val="7394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A2B76"/>
    <w:multiLevelType w:val="hybridMultilevel"/>
    <w:tmpl w:val="0C62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56501"/>
    <w:multiLevelType w:val="hybridMultilevel"/>
    <w:tmpl w:val="4BBE17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6618A"/>
    <w:multiLevelType w:val="hybridMultilevel"/>
    <w:tmpl w:val="6D08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54C06"/>
    <w:multiLevelType w:val="hybridMultilevel"/>
    <w:tmpl w:val="EC66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C6C96"/>
    <w:multiLevelType w:val="hybridMultilevel"/>
    <w:tmpl w:val="B622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72FBD"/>
    <w:multiLevelType w:val="hybridMultilevel"/>
    <w:tmpl w:val="E64EDF6A"/>
    <w:lvl w:ilvl="0" w:tplc="EF82DE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15"/>
    <w:rsid w:val="0000666F"/>
    <w:rsid w:val="0002533C"/>
    <w:rsid w:val="00046638"/>
    <w:rsid w:val="00073D33"/>
    <w:rsid w:val="001B5474"/>
    <w:rsid w:val="001C0A9C"/>
    <w:rsid w:val="001D6B10"/>
    <w:rsid w:val="002255CF"/>
    <w:rsid w:val="00236B69"/>
    <w:rsid w:val="00290FB6"/>
    <w:rsid w:val="003337AE"/>
    <w:rsid w:val="00345CB1"/>
    <w:rsid w:val="00394C50"/>
    <w:rsid w:val="003A23C3"/>
    <w:rsid w:val="004326AD"/>
    <w:rsid w:val="004350DD"/>
    <w:rsid w:val="004409AC"/>
    <w:rsid w:val="00462DEF"/>
    <w:rsid w:val="004F53D3"/>
    <w:rsid w:val="00502B4B"/>
    <w:rsid w:val="005412A2"/>
    <w:rsid w:val="00562C45"/>
    <w:rsid w:val="005A29E2"/>
    <w:rsid w:val="005C28E4"/>
    <w:rsid w:val="005C5E12"/>
    <w:rsid w:val="005D060F"/>
    <w:rsid w:val="005F128A"/>
    <w:rsid w:val="00623FBA"/>
    <w:rsid w:val="006878B2"/>
    <w:rsid w:val="006A351E"/>
    <w:rsid w:val="006B0006"/>
    <w:rsid w:val="007006FC"/>
    <w:rsid w:val="007A0AF0"/>
    <w:rsid w:val="007A44DF"/>
    <w:rsid w:val="00864919"/>
    <w:rsid w:val="009019DA"/>
    <w:rsid w:val="00922F7C"/>
    <w:rsid w:val="00954045"/>
    <w:rsid w:val="009650A3"/>
    <w:rsid w:val="009F31AD"/>
    <w:rsid w:val="00A16CFD"/>
    <w:rsid w:val="00A33F15"/>
    <w:rsid w:val="00A93A39"/>
    <w:rsid w:val="00AA01B1"/>
    <w:rsid w:val="00AC1FA6"/>
    <w:rsid w:val="00B21BDE"/>
    <w:rsid w:val="00B40112"/>
    <w:rsid w:val="00B54EBD"/>
    <w:rsid w:val="00BD2B4E"/>
    <w:rsid w:val="00C17029"/>
    <w:rsid w:val="00C911FF"/>
    <w:rsid w:val="00CF7240"/>
    <w:rsid w:val="00D52339"/>
    <w:rsid w:val="00D66FDC"/>
    <w:rsid w:val="00D903C3"/>
    <w:rsid w:val="00DB4995"/>
    <w:rsid w:val="00DC39B9"/>
    <w:rsid w:val="00DF31B1"/>
    <w:rsid w:val="00E04353"/>
    <w:rsid w:val="00E25953"/>
    <w:rsid w:val="00E327BE"/>
    <w:rsid w:val="00E62F34"/>
    <w:rsid w:val="00F1093E"/>
    <w:rsid w:val="00F426E4"/>
    <w:rsid w:val="00F74588"/>
    <w:rsid w:val="00F93C9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45"/>
    <w:pPr>
      <w:ind w:left="720"/>
      <w:contextualSpacing/>
    </w:pPr>
  </w:style>
  <w:style w:type="paragraph" w:styleId="a4">
    <w:name w:val="No Spacing"/>
    <w:uiPriority w:val="1"/>
    <w:qFormat/>
    <w:rsid w:val="00562C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90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90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903C3"/>
    <w:pPr>
      <w:spacing w:after="0" w:line="360" w:lineRule="auto"/>
      <w:ind w:firstLine="9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903C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F1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6"/>
    <w:rsid w:val="00073D3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073D33"/>
    <w:pPr>
      <w:widowControl w:val="0"/>
      <w:shd w:val="clear" w:color="auto" w:fill="FFFFFF"/>
      <w:spacing w:after="600" w:line="274" w:lineRule="exact"/>
      <w:ind w:hanging="16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8">
    <w:name w:val="Table Grid"/>
    <w:basedOn w:val="a1"/>
    <w:uiPriority w:val="59"/>
    <w:rsid w:val="00A9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45"/>
    <w:pPr>
      <w:ind w:left="720"/>
      <w:contextualSpacing/>
    </w:pPr>
  </w:style>
  <w:style w:type="paragraph" w:styleId="a4">
    <w:name w:val="No Spacing"/>
    <w:uiPriority w:val="1"/>
    <w:qFormat/>
    <w:rsid w:val="00562C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D90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D90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903C3"/>
    <w:pPr>
      <w:spacing w:after="0" w:line="360" w:lineRule="auto"/>
      <w:ind w:firstLine="90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903C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F1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_"/>
    <w:basedOn w:val="a0"/>
    <w:link w:val="6"/>
    <w:rsid w:val="00073D3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073D33"/>
    <w:pPr>
      <w:widowControl w:val="0"/>
      <w:shd w:val="clear" w:color="auto" w:fill="FFFFFF"/>
      <w:spacing w:after="600" w:line="274" w:lineRule="exact"/>
      <w:ind w:hanging="16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8">
    <w:name w:val="Table Grid"/>
    <w:basedOn w:val="a1"/>
    <w:uiPriority w:val="59"/>
    <w:rsid w:val="00A9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d-hos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16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Эльвира</cp:lastModifiedBy>
  <cp:revision>38</cp:revision>
  <cp:lastPrinted>2017-04-19T10:10:00Z</cp:lastPrinted>
  <dcterms:created xsi:type="dcterms:W3CDTF">2016-04-14T15:13:00Z</dcterms:created>
  <dcterms:modified xsi:type="dcterms:W3CDTF">2017-04-19T10:10:00Z</dcterms:modified>
</cp:coreProperties>
</file>